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auto"/>
        </w:rPr>
      </w:pPr>
      <w:r>
        <w:rPr>
          <w:color w:val="auto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99060</wp:posOffset>
                </wp:positionV>
                <wp:extent cx="1662430" cy="1662430"/>
                <wp:effectExtent l="0" t="0" r="0" b="0"/>
                <wp:wrapNone/>
                <wp:docPr id="1" name="Рисунок 1" descr="379200000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3792000000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662430" cy="166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183.65pt;mso-position-horizontal:absolute;mso-position-vertical-relative:text;margin-top:7.80pt;mso-position-vertical:absolute;width:130.90pt;height:130.9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48"/>
        <w:rPr>
          <w:color w:val="auto"/>
        </w:rPr>
      </w:pPr>
      <w:r/>
      <w:bookmarkStart w:id="0" w:name="bookmark0"/>
      <w:r/>
      <w:bookmarkEnd w:id="0"/>
      <w:r>
        <w:rPr>
          <w:color w:val="auto"/>
        </w:rPr>
      </w:r>
      <w:r>
        <w:rPr>
          <w:color w:val="auto"/>
        </w:rPr>
      </w:r>
    </w:p>
    <w:p>
      <w:pPr>
        <w:pStyle w:val="948"/>
        <w:rPr>
          <w:color w:val="auto"/>
        </w:rPr>
      </w:pPr>
      <w:r/>
      <w:bookmarkStart w:id="1" w:name="bookmark0_Копия_1"/>
      <w:r/>
      <w:bookmarkEnd w:id="1"/>
      <w:r>
        <w:rPr>
          <w:color w:val="auto"/>
        </w:rPr>
      </w:r>
      <w:r>
        <w:rPr>
          <w:color w:val="auto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МЕЖРЕГИОНАЛЬНОЕ ТЕРРИТОРИАЛЬНОЕ УПРАВЛЕНИЕ ФЕДЕРАЛЬНОЙ СЛУЖБЫ ПО НАДЗОРУ В СФЕРЕ ТРАНСПОРТА 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jc w:val="center"/>
        <w:spacing w:line="288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 ЮЖНОМУ ФЕДЕРАЛЬНОМУ ОКРУГУ</w:t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pStyle w:val="72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ПУБЛИЧНОЕ ОБСУЖДЕНИЕ РЕЗУЛЬТАТОВ НАДЗОРНЫХ МЕРОПР</w:t>
      </w:r>
      <w:r>
        <w:rPr>
          <w:color w:val="auto"/>
        </w:rPr>
        <w:t xml:space="preserve">И</w:t>
      </w:r>
      <w:r>
        <w:rPr>
          <w:color w:val="auto"/>
        </w:rPr>
        <w:t xml:space="preserve">ЯТИЙ И ПРАВОПРИМЕНИТЕЛЬНОЙ ПРАКТИКИ МЕЖРЕГИОНАЛЬН</w:t>
      </w:r>
      <w:r>
        <w:rPr>
          <w:color w:val="auto"/>
        </w:rPr>
        <w:t xml:space="preserve">О</w:t>
      </w:r>
      <w:r>
        <w:rPr>
          <w:color w:val="auto"/>
        </w:rPr>
        <w:t xml:space="preserve">ГО ТЕРРИТОРИАЛЬНОГО УПРАВЛЕНИЯ РОСТРАНСНАДЗОРАПО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ДОКЛАД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«О РЕЗУЛЬТАТАХ ПРАВОПРИМЕНИТЕЛЬНОЙ ПРАКТИКИ МЕЖРЕГ</w:t>
      </w:r>
      <w:r>
        <w:rPr>
          <w:color w:val="auto"/>
        </w:rPr>
        <w:t xml:space="preserve">И</w:t>
      </w:r>
      <w:r>
        <w:rPr>
          <w:color w:val="auto"/>
        </w:rPr>
        <w:t xml:space="preserve">ОНАЛЬНОГО ТЕРРИТОРИАЛЬНОГО УПРАВЛЕНИЯ РОСТРАНСНАДЗ</w:t>
      </w:r>
      <w:r>
        <w:rPr>
          <w:color w:val="auto"/>
        </w:rPr>
        <w:t xml:space="preserve">О</w:t>
      </w:r>
      <w:r>
        <w:rPr>
          <w:color w:val="auto"/>
        </w:rPr>
        <w:t xml:space="preserve">РА ПО ЮЖНОМУ ФЕДЕРАЛЬНОМУ ОКРУГУ (ГОСЖЕЛДОРНАДЗОР) 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ЗА 9 МЕСЯЦЕВ 2025 ГОД»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Ростов-на-Дону</w:t>
      </w:r>
      <w:r>
        <w:rPr>
          <w:color w:val="auto"/>
        </w:rPr>
      </w:r>
      <w:r>
        <w:rPr>
          <w:color w:val="auto"/>
        </w:rPr>
      </w:r>
    </w:p>
    <w:p>
      <w:pPr>
        <w:pStyle w:val="728"/>
        <w:rPr>
          <w:color w:val="auto"/>
        </w:rPr>
      </w:pPr>
      <w:r>
        <w:rPr>
          <w:color w:val="auto"/>
        </w:rPr>
        <w:t xml:space="preserve">2025</w:t>
      </w:r>
      <w: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pStyle w:val="963"/>
        <w:numPr>
          <w:ilvl w:val="0"/>
          <w:numId w:val="2"/>
        </w:numPr>
        <w:jc w:val="center"/>
        <w:spacing w:line="240" w:lineRule="auto"/>
        <w:shd w:val="clear" w:color="auto" w:fill="auto"/>
        <w:rPr>
          <w:b/>
          <w:color w:val="auto"/>
        </w:rPr>
      </w:pPr>
      <w:r>
        <w:rPr>
          <w:b/>
          <w:color w:val="auto"/>
        </w:rPr>
        <w:t xml:space="preserve">Основные положения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63"/>
        <w:jc w:val="center"/>
        <w:spacing w:line="240" w:lineRule="auto"/>
        <w:shd w:val="clear" w:color="auto" w:fill="auto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</w:r>
      <w:r>
        <w:rPr>
          <w:b/>
          <w:color w:val="auto"/>
          <w:sz w:val="32"/>
          <w:szCs w:val="32"/>
        </w:rPr>
      </w:r>
      <w:r>
        <w:rPr>
          <w:b/>
          <w:color w:val="auto"/>
          <w:sz w:val="32"/>
          <w:szCs w:val="32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Настоящий доклад составлен в целях реализации пункта 4.3 паспорта ведо</w:t>
      </w:r>
      <w:r>
        <w:rPr>
          <w:color w:val="auto"/>
        </w:rPr>
        <w:t xml:space="preserve">м</w:t>
      </w:r>
      <w:r>
        <w:rPr>
          <w:color w:val="auto"/>
        </w:rPr>
        <w:t xml:space="preserve">ственного приоритетного проекта Федеральной службы по надзору в сфере тран</w:t>
      </w:r>
      <w:r>
        <w:rPr>
          <w:color w:val="auto"/>
        </w:rPr>
        <w:t xml:space="preserve">с</w:t>
      </w:r>
      <w:r>
        <w:rPr>
          <w:color w:val="auto"/>
        </w:rPr>
        <w:t xml:space="preserve">порта на основании Методических рекомендаций по организации и проведению публичных обсуждений результатов правоприменительной практики, Распоряж</w:t>
      </w:r>
      <w:r>
        <w:rPr>
          <w:color w:val="auto"/>
        </w:rPr>
        <w:t xml:space="preserve">е</w:t>
      </w:r>
      <w:r>
        <w:rPr>
          <w:color w:val="auto"/>
        </w:rPr>
        <w:t xml:space="preserve">ния руководителя Федеральной службы по надзору в сфере транспорта В.Ф. </w:t>
      </w:r>
      <w:r>
        <w:rPr>
          <w:color w:val="auto"/>
        </w:rPr>
        <w:t xml:space="preserve">Б</w:t>
      </w:r>
      <w:r>
        <w:rPr>
          <w:color w:val="auto"/>
        </w:rPr>
        <w:t xml:space="preserve">а</w:t>
      </w:r>
      <w:r>
        <w:rPr>
          <w:color w:val="auto"/>
        </w:rPr>
        <w:t xml:space="preserve">саргина</w:t>
      </w:r>
      <w:r>
        <w:rPr>
          <w:color w:val="auto"/>
        </w:rPr>
        <w:t xml:space="preserve"> от 30 марта 2017 года №ВБ-112-</w:t>
      </w:r>
      <w:r>
        <w:rPr>
          <w:color w:val="auto"/>
        </w:rPr>
        <w:t xml:space="preserve">р(</w:t>
      </w:r>
      <w:r>
        <w:rPr>
          <w:color w:val="auto"/>
        </w:rPr>
        <w:t xml:space="preserve">фс</w:t>
      </w:r>
      <w:r>
        <w:rPr>
          <w:color w:val="auto"/>
        </w:rPr>
        <w:t xml:space="preserve">) «О проведении публичного обсу</w:t>
      </w:r>
      <w:r>
        <w:rPr>
          <w:color w:val="auto"/>
        </w:rPr>
        <w:t xml:space="preserve">ж</w:t>
      </w:r>
      <w:r>
        <w:rPr>
          <w:color w:val="auto"/>
        </w:rPr>
        <w:t xml:space="preserve">дения результатов правоприменительной практики Федеральной службы по надзору в сфере транспорта».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i/>
          <w:color w:val="auto"/>
          <w:u w:val="single"/>
        </w:rPr>
      </w:pPr>
      <w:r>
        <w:rPr>
          <w:i/>
          <w:color w:val="auto"/>
          <w:u w:val="single"/>
        </w:rPr>
        <w:t xml:space="preserve">Целями правоприменительной практики являются:</w:t>
      </w:r>
      <w:r>
        <w:rPr>
          <w:i/>
          <w:color w:val="auto"/>
          <w:u w:val="single"/>
        </w:rPr>
      </w:r>
      <w:r>
        <w:rPr>
          <w:i/>
          <w:color w:val="auto"/>
          <w:u w:val="single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обеспечение единства практики применения органами государственного контрол</w:t>
      </w:r>
      <w:r>
        <w:rPr>
          <w:color w:val="auto"/>
        </w:rPr>
        <w:t xml:space="preserve">я(</w:t>
      </w:r>
      <w:r>
        <w:rPr>
          <w:color w:val="auto"/>
        </w:rPr>
        <w:t xml:space="preserve">надзора), его подразделениями и </w:t>
      </w:r>
      <w:r>
        <w:rPr>
          <w:color w:val="auto"/>
        </w:rPr>
        <w:t xml:space="preserve">территориальнымиорганами</w:t>
      </w:r>
      <w:r>
        <w:rPr>
          <w:color w:val="auto"/>
        </w:rPr>
        <w:t xml:space="preserve"> федерал</w:t>
      </w:r>
      <w:r>
        <w:rPr>
          <w:color w:val="auto"/>
        </w:rPr>
        <w:t xml:space="preserve">ь</w:t>
      </w:r>
      <w:r>
        <w:rPr>
          <w:color w:val="auto"/>
        </w:rPr>
        <w:t xml:space="preserve">ных законов и иных нормативных правовых актов </w:t>
      </w:r>
      <w:r>
        <w:rPr>
          <w:color w:val="auto"/>
        </w:rPr>
        <w:t xml:space="preserve">РоссийскойФедерации</w:t>
      </w:r>
      <w:r>
        <w:rPr>
          <w:color w:val="auto"/>
        </w:rPr>
        <w:t xml:space="preserve">, иных нормативных документов, обязательность применения </w:t>
      </w:r>
      <w:r>
        <w:rPr>
          <w:color w:val="auto"/>
        </w:rPr>
        <w:t xml:space="preserve">которыхустановлена</w:t>
      </w:r>
      <w:r>
        <w:rPr>
          <w:color w:val="auto"/>
        </w:rPr>
        <w:t xml:space="preserve"> зак</w:t>
      </w:r>
      <w:r>
        <w:rPr>
          <w:color w:val="auto"/>
        </w:rPr>
        <w:t xml:space="preserve">о</w:t>
      </w:r>
      <w:r>
        <w:rPr>
          <w:color w:val="auto"/>
        </w:rPr>
        <w:t xml:space="preserve">нодательством Российской Федерации (далее - обязательные требования);</w:t>
      </w:r>
      <w:r>
        <w:rPr>
          <w:color w:val="auto"/>
        </w:rPr>
      </w:r>
      <w:r>
        <w:rPr>
          <w:color w:val="auto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повышение результативности и эффективности </w:t>
      </w:r>
      <w:r>
        <w:rPr>
          <w:color w:val="auto"/>
        </w:rPr>
        <w:t xml:space="preserve">контрольно</w:t>
      </w:r>
      <w:r>
        <w:rPr>
          <w:color w:val="auto"/>
        </w:rPr>
        <w:t xml:space="preserve"> - надзорной деятельности.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i/>
          <w:color w:val="auto"/>
          <w:u w:val="single"/>
        </w:rPr>
      </w:pPr>
      <w:r>
        <w:rPr>
          <w:i/>
          <w:color w:val="auto"/>
          <w:u w:val="single"/>
        </w:rPr>
        <w:t xml:space="preserve">Задачами анализа правоприменительной практики являются:</w:t>
      </w:r>
      <w:r>
        <w:rPr>
          <w:i/>
          <w:color w:val="auto"/>
          <w:u w:val="single"/>
        </w:rPr>
      </w:r>
      <w:r>
        <w:rPr>
          <w:i/>
          <w:color w:val="auto"/>
          <w:u w:val="single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выявление проблемных вопросов применения органом государственного контрол</w:t>
      </w:r>
      <w:r>
        <w:rPr>
          <w:color w:val="auto"/>
        </w:rPr>
        <w:t xml:space="preserve">я(</w:t>
      </w:r>
      <w:r>
        <w:rPr>
          <w:color w:val="auto"/>
        </w:rPr>
        <w:t xml:space="preserve">надзора), его подразделениями и </w:t>
      </w:r>
      <w:r>
        <w:rPr>
          <w:color w:val="auto"/>
        </w:rPr>
        <w:t xml:space="preserve">территориальнымиорганами</w:t>
      </w:r>
      <w:r>
        <w:rPr>
          <w:color w:val="auto"/>
        </w:rPr>
        <w:t xml:space="preserve"> обязател</w:t>
      </w:r>
      <w:r>
        <w:rPr>
          <w:color w:val="auto"/>
        </w:rPr>
        <w:t xml:space="preserve">ь</w:t>
      </w:r>
      <w:r>
        <w:rPr>
          <w:color w:val="auto"/>
        </w:rPr>
        <w:t xml:space="preserve">ных требований;</w:t>
      </w:r>
      <w:r>
        <w:rPr>
          <w:color w:val="auto"/>
        </w:rPr>
      </w:r>
      <w:r>
        <w:rPr>
          <w:color w:val="auto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выявление избыточных контрольно-надзорных функций, подготовка и </w:t>
      </w:r>
      <w:r>
        <w:rPr>
          <w:color w:val="auto"/>
        </w:rPr>
        <w:t xml:space="preserve">внесение предложений</w:t>
      </w:r>
      <w:r>
        <w:rPr>
          <w:color w:val="auto"/>
        </w:rPr>
        <w:t xml:space="preserve"> по их устранению;</w:t>
      </w:r>
      <w:r>
        <w:rPr>
          <w:color w:val="auto"/>
        </w:rPr>
      </w:r>
      <w:r>
        <w:rPr>
          <w:color w:val="auto"/>
        </w:rPr>
      </w:r>
    </w:p>
    <w:p>
      <w:pPr>
        <w:pStyle w:val="964"/>
        <w:contextualSpacing w:val="0"/>
        <w:spacing w:line="240" w:lineRule="auto"/>
        <w:rPr>
          <w:color w:val="auto"/>
        </w:rPr>
      </w:pPr>
      <w:r>
        <w:rPr>
          <w:color w:val="auto"/>
        </w:rPr>
        <w:t xml:space="preserve">подготовка предложений по совершенствованию законодательства, в</w:t>
      </w:r>
      <w:r>
        <w:rPr>
          <w:color w:val="auto"/>
        </w:rPr>
        <w:t xml:space="preserve">ы</w:t>
      </w:r>
      <w:r>
        <w:rPr>
          <w:color w:val="auto"/>
        </w:rPr>
        <w:t xml:space="preserve">явление типичных нарушений обязательных требований и подготовка предлож</w:t>
      </w:r>
      <w:r>
        <w:rPr>
          <w:color w:val="auto"/>
        </w:rPr>
        <w:t xml:space="preserve">е</w:t>
      </w:r>
      <w:r>
        <w:rPr>
          <w:color w:val="auto"/>
        </w:rPr>
        <w:t xml:space="preserve">ний по реализации профилактических мероприятий для их предупреждения;</w:t>
      </w:r>
      <w:r>
        <w:rPr>
          <w:color w:val="auto"/>
        </w:rPr>
      </w:r>
      <w:r>
        <w:rPr>
          <w:color w:val="auto"/>
        </w:rPr>
      </w:r>
    </w:p>
    <w:p>
      <w:pPr>
        <w:pStyle w:val="964"/>
        <w:numPr>
          <w:ilvl w:val="0"/>
          <w:numId w:val="0"/>
        </w:numPr>
        <w:contextualSpacing w:val="0"/>
        <w:ind w:left="709"/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64"/>
        <w:numPr>
          <w:ilvl w:val="0"/>
          <w:numId w:val="2"/>
        </w:numPr>
        <w:contextualSpacing w:val="0"/>
        <w:jc w:val="center"/>
        <w:spacing w:line="240" w:lineRule="auto"/>
        <w:rPr>
          <w:b/>
          <w:color w:val="auto"/>
        </w:rPr>
      </w:pPr>
      <w:r>
        <w:rPr>
          <w:b/>
          <w:color w:val="auto"/>
        </w:rPr>
        <w:t xml:space="preserve">Задачи и функции.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pStyle w:val="964"/>
        <w:numPr>
          <w:ilvl w:val="0"/>
          <w:numId w:val="0"/>
        </w:numPr>
        <w:contextualSpacing w:val="0"/>
        <w:ind w:left="720"/>
        <w:spacing w:line="240" w:lineRule="auto"/>
        <w:rPr>
          <w:color w:val="auto"/>
          <w:sz w:val="24"/>
          <w:szCs w:val="32"/>
        </w:rPr>
      </w:pPr>
      <w:r>
        <w:rPr>
          <w:color w:val="auto"/>
          <w:sz w:val="24"/>
          <w:szCs w:val="32"/>
        </w:rPr>
      </w:r>
      <w:r>
        <w:rPr>
          <w:color w:val="auto"/>
          <w:sz w:val="24"/>
          <w:szCs w:val="32"/>
        </w:rPr>
      </w:r>
      <w:r>
        <w:rPr>
          <w:color w:val="auto"/>
          <w:sz w:val="24"/>
          <w:szCs w:val="32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Задачами Межрегионального территориального управления Федеральной службы по надзору в сфере транспорта по Южному федеральному округ</w:t>
      </w:r>
      <w:r>
        <w:rPr>
          <w:color w:val="auto"/>
        </w:rPr>
        <w:t xml:space="preserve">у(</w:t>
      </w:r>
      <w:r>
        <w:rPr>
          <w:color w:val="auto"/>
        </w:rPr>
        <w:t xml:space="preserve">далее – Управление) являются:</w:t>
      </w:r>
      <w:r>
        <w:rPr>
          <w:color w:val="auto"/>
        </w:rPr>
      </w:r>
      <w:r>
        <w:rPr>
          <w:color w:val="auto"/>
        </w:rPr>
      </w:r>
    </w:p>
    <w:p>
      <w:pPr>
        <w:pStyle w:val="966"/>
        <w:ind w:firstLine="567"/>
        <w:jc w:val="both"/>
      </w:pPr>
      <w:r>
        <w:t xml:space="preserve">контроль (надзор) за соблюдением контролируемыми лицами, осуществля</w:t>
      </w:r>
      <w:r>
        <w:t xml:space="preserve">ю</w:t>
      </w:r>
      <w:r>
        <w:t xml:space="preserve">щими деятельность в сфере железнодорожного транспорта, обязательных треб</w:t>
      </w:r>
      <w:r>
        <w:t xml:space="preserve">о</w:t>
      </w:r>
      <w:r>
        <w:t xml:space="preserve">ваний, установленных техническими регламентами Таможенного союза, фед</w:t>
      </w:r>
      <w:r>
        <w:t xml:space="preserve">е</w:t>
      </w:r>
      <w:r>
        <w:t xml:space="preserve">ральными законами и принимаемыми в соответствии с ними иными нормативн</w:t>
      </w:r>
      <w:r>
        <w:t xml:space="preserve">ы</w:t>
      </w:r>
      <w:r>
        <w:t xml:space="preserve">ми правовыми актами Российской Федерации, а также оценка исполнения реш</w:t>
      </w:r>
      <w:r>
        <w:t xml:space="preserve">е</w:t>
      </w:r>
      <w:r>
        <w:t xml:space="preserve">ний, принятых по результатам профилактических и (или) контрольно-надзорных мероприятий в области:</w:t>
      </w:r>
      <w:r/>
    </w:p>
    <w:p>
      <w:pPr>
        <w:pStyle w:val="966"/>
        <w:ind w:firstLine="540"/>
        <w:jc w:val="both"/>
      </w:pPr>
      <w:r>
        <w:t xml:space="preserve">- безопасности движения и эксплуатации железнодорожного транспорта;</w:t>
      </w:r>
      <w:r/>
    </w:p>
    <w:p>
      <w:pPr>
        <w:pStyle w:val="966"/>
        <w:ind w:firstLine="540"/>
        <w:jc w:val="both"/>
      </w:pPr>
      <w:r>
        <w:t xml:space="preserve">- пожарной безопасности железнодорожного подвижного состава;</w:t>
      </w:r>
      <w:r/>
    </w:p>
    <w:p>
      <w:pPr>
        <w:pStyle w:val="966"/>
        <w:ind w:firstLine="540"/>
        <w:jc w:val="both"/>
      </w:pPr>
      <w:r>
        <w:t xml:space="preserve">-обеспечения доступности для инвалидов объектов инфраструктуры железн</w:t>
      </w:r>
      <w:r>
        <w:t xml:space="preserve">о</w:t>
      </w:r>
      <w:r>
        <w:t xml:space="preserve">дорожного транспорта общего пользования, железнодорожного подвижного с</w:t>
      </w:r>
      <w:r>
        <w:t xml:space="preserve">о</w:t>
      </w:r>
      <w:r>
        <w:t xml:space="preserve">става и предоставляемых услуг;</w:t>
      </w:r>
      <w:r/>
    </w:p>
    <w:p>
      <w:pPr>
        <w:pStyle w:val="966"/>
        <w:ind w:firstLine="540"/>
        <w:jc w:val="both"/>
      </w:pPr>
      <w:r>
        <w:t xml:space="preserve">- лицензирования отдельных видов деятельности на железнодорожном тран</w:t>
      </w:r>
      <w:r>
        <w:t xml:space="preserve">с</w:t>
      </w:r>
      <w:r>
        <w:t xml:space="preserve">порте, в том числе оценка соискателя лицензии и лицензиата лицензионным тр</w:t>
      </w:r>
      <w:r>
        <w:t xml:space="preserve">е</w:t>
      </w:r>
      <w:r>
        <w:t xml:space="preserve">бованиям;</w:t>
      </w:r>
      <w:r/>
    </w:p>
    <w:p>
      <w:pPr>
        <w:pStyle w:val="966"/>
        <w:ind w:firstLine="540"/>
        <w:jc w:val="both"/>
      </w:pPr>
      <w:r>
        <w:t xml:space="preserve">- соблюдения требований технических регламентов Таможенного союза к продукции железнодорожного назначения;</w:t>
      </w:r>
      <w:r/>
    </w:p>
    <w:p>
      <w:pPr>
        <w:pStyle w:val="966"/>
        <w:ind w:firstLine="540"/>
        <w:jc w:val="both"/>
      </w:pPr>
      <w:r>
        <w:t xml:space="preserve">- соответствия установленным требованиям функциональных подсистем ед</w:t>
      </w:r>
      <w:r>
        <w:t xml:space="preserve">и</w:t>
      </w:r>
      <w:r>
        <w:t xml:space="preserve">ной государственной системы предупреждения и ликвидации чрезвычайных сит</w:t>
      </w:r>
      <w:r>
        <w:t xml:space="preserve">у</w:t>
      </w:r>
      <w:r>
        <w:t xml:space="preserve">аций в сфере железнодорожного транспорта;</w:t>
      </w:r>
      <w:r/>
    </w:p>
    <w:p>
      <w:pPr>
        <w:pStyle w:val="966"/>
        <w:ind w:firstLine="540"/>
        <w:jc w:val="both"/>
      </w:pPr>
      <w:r>
        <w:t xml:space="preserve">- исполнения перевозчиком обязанности страховать свою гражданскую отве</w:t>
      </w:r>
      <w:r>
        <w:t xml:space="preserve">т</w:t>
      </w:r>
      <w:r>
        <w:t xml:space="preserve">ственность за причинение вреда жизни, здоровью, имуществу пассажиров при п</w:t>
      </w:r>
      <w:r>
        <w:t xml:space="preserve">е</w:t>
      </w:r>
      <w:r>
        <w:t xml:space="preserve">ревозках;</w:t>
      </w:r>
      <w:r/>
    </w:p>
    <w:p>
      <w:pPr>
        <w:pStyle w:val="964"/>
        <w:numPr>
          <w:ilvl w:val="0"/>
          <w:numId w:val="0"/>
        </w:numPr>
        <w:contextualSpacing w:val="0"/>
        <w:ind w:firstLine="567"/>
        <w:spacing w:line="240" w:lineRule="auto"/>
        <w:tabs>
          <w:tab w:val="clear" w:pos="1134" w:leader="none"/>
        </w:tabs>
        <w:rPr>
          <w:color w:val="auto"/>
        </w:rPr>
      </w:pPr>
      <w:r/>
      <w:bookmarkStart w:id="2" w:name="bookmark2"/>
      <w:r>
        <w:rPr>
          <w:color w:val="auto"/>
        </w:rPr>
        <w:t xml:space="preserve">- организация экзаменов и выдача, по результатам их успешной сдачи, свид</w:t>
      </w:r>
      <w:r>
        <w:rPr>
          <w:color w:val="auto"/>
        </w:rPr>
        <w:t xml:space="preserve">е</w:t>
      </w:r>
      <w:r>
        <w:rPr>
          <w:color w:val="auto"/>
        </w:rPr>
        <w:t xml:space="preserve">тельств на право управления курсирующими по железнодорожным путям локом</w:t>
      </w:r>
      <w:r>
        <w:rPr>
          <w:color w:val="auto"/>
        </w:rPr>
        <w:t xml:space="preserve">о</w:t>
      </w:r>
      <w:r>
        <w:rPr>
          <w:color w:val="auto"/>
        </w:rPr>
        <w:t xml:space="preserve">тивами, мотор-вагонным подвижным составом и (или) специальным самоходным подвижным составом, а также ведение реестра выданных свидетельств.</w:t>
      </w:r>
      <w:bookmarkEnd w:id="2"/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В соответствии с требованиями ст. 21 Федерального закона от 31.07.2020 №248-ФЗ "О государственном контроле (надзоре) и муниципальном контроле в Российской Федерации" (далее – Федеральный закон № 248-ФЗ) федеральный государственный контроль (надзор) в обл</w:t>
      </w:r>
      <w:r>
        <w:rPr>
          <w:color w:val="auto"/>
        </w:rPr>
        <w:t xml:space="preserve">а</w:t>
      </w:r>
      <w:r>
        <w:rPr>
          <w:color w:val="auto"/>
        </w:rPr>
        <w:t xml:space="preserve">сти железнодорожного транспорта осуществляется на основе управления рисками причинения вреда (ущерба). В зависимости от риска причинения вреда (ущерба) охраняемым законом ценностям определяется выбор профилактических меропр</w:t>
      </w:r>
      <w:r>
        <w:rPr>
          <w:color w:val="auto"/>
        </w:rPr>
        <w:t xml:space="preserve">и</w:t>
      </w:r>
      <w:r>
        <w:rPr>
          <w:color w:val="auto"/>
        </w:rPr>
        <w:t xml:space="preserve">ятий и контрольных (надзорных) мероприятий, их содержание, интенсивность и результаты. 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Управление рисками причинения вреда осуществляется на </w:t>
      </w:r>
      <w:r>
        <w:rPr>
          <w:color w:val="auto"/>
        </w:rPr>
        <w:t xml:space="preserve">основе риск</w:t>
      </w:r>
      <w:r>
        <w:rPr>
          <w:color w:val="auto"/>
        </w:rPr>
        <w:t xml:space="preserve">-ориентированного подхода.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Постановлением Правительства РФ от 25.06.21 №991«О федеральном гос</w:t>
      </w:r>
      <w:r>
        <w:rPr>
          <w:color w:val="auto"/>
        </w:rPr>
        <w:t xml:space="preserve">у</w:t>
      </w:r>
      <w:r>
        <w:rPr>
          <w:color w:val="auto"/>
        </w:rPr>
        <w:t xml:space="preserve">дарственном контроле (надзоре) в области железнодорожного транспорта» (далее – Положение) уст</w:t>
      </w:r>
      <w:r>
        <w:rPr>
          <w:color w:val="auto"/>
        </w:rPr>
        <w:t xml:space="preserve">а</w:t>
      </w:r>
      <w:r>
        <w:rPr>
          <w:color w:val="auto"/>
        </w:rPr>
        <w:t xml:space="preserve">новлены перечень объектов государственного контроля (надзора) и критерии о</w:t>
      </w:r>
      <w:r>
        <w:rPr>
          <w:color w:val="auto"/>
        </w:rPr>
        <w:t xml:space="preserve">т</w:t>
      </w:r>
      <w:r>
        <w:rPr>
          <w:color w:val="auto"/>
        </w:rPr>
        <w:t xml:space="preserve">несения их к категориям риска причинения вреда. Каждому контролируемому л</w:t>
      </w:r>
      <w:r>
        <w:rPr>
          <w:color w:val="auto"/>
        </w:rPr>
        <w:t xml:space="preserve">и</w:t>
      </w:r>
      <w:r>
        <w:rPr>
          <w:color w:val="auto"/>
        </w:rPr>
        <w:t xml:space="preserve">цу, осуществляющему деятельность на железнодорожном транспорте на подна</w:t>
      </w:r>
      <w:r>
        <w:rPr>
          <w:color w:val="auto"/>
        </w:rPr>
        <w:t xml:space="preserve">д</w:t>
      </w:r>
      <w:r>
        <w:rPr>
          <w:color w:val="auto"/>
        </w:rPr>
        <w:t xml:space="preserve">зорной Управлению территории, присвоена определенная категория риска (чре</w:t>
      </w:r>
      <w:r>
        <w:rPr>
          <w:color w:val="auto"/>
        </w:rPr>
        <w:t xml:space="preserve">з</w:t>
      </w:r>
      <w:r>
        <w:rPr>
          <w:color w:val="auto"/>
        </w:rPr>
        <w:t xml:space="preserve">вычайно высокий, высокий, значительный, средний, умеренный или низкий риск).</w:t>
      </w:r>
      <w:r>
        <w:rPr>
          <w:color w:val="auto"/>
        </w:rPr>
      </w:r>
      <w:r>
        <w:rPr>
          <w:color w:val="auto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color w:val="22272f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С 1 сентября 2025 года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вступили в законную силу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зменения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Положение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none"/>
        </w:rPr>
        <w:t xml:space="preserve">В соответствии с новой редакцией пункта 25 Положения п</w:t>
      </w:r>
      <w:r>
        <w:rPr>
          <w:rFonts w:ascii="Times New Roman" w:hAnsi="Times New Roman" w:cs="Times New Roman"/>
          <w:color w:val="22272f"/>
          <w:sz w:val="28"/>
          <w:szCs w:val="28"/>
          <w:highlight w:val="none"/>
        </w:rPr>
      </w:r>
      <w:r>
        <w:rPr>
          <w:color w:val="auto"/>
          <w:highlight w:val="none"/>
        </w:rPr>
      </w:r>
      <w:r>
        <w:rPr>
          <w:color w:val="auto"/>
          <w:highlight w:val="none"/>
        </w:rPr>
      </w:r>
      <w:r>
        <w:rPr>
          <w:color w:val="auto"/>
        </w:rPr>
        <w:t xml:space="preserve">лановые контрольные (надзорные) мероприятия проводятся в отношении объектов контроля  чрезвычайно высокой и высокой категорий риска, со следу</w:t>
      </w:r>
      <w:r>
        <w:rPr>
          <w:color w:val="auto"/>
        </w:rPr>
        <w:t xml:space="preserve">ю</w:t>
      </w:r>
      <w:r>
        <w:rPr>
          <w:color w:val="auto"/>
        </w:rPr>
        <w:t xml:space="preserve">щей периодичностью: </w:t>
      </w:r>
      <w:r>
        <w:rPr>
          <w:color w:val="auto"/>
        </w:rPr>
      </w:r>
      <w:r>
        <w:rPr>
          <w:color w:val="auto"/>
          <w:highlight w:val="none"/>
        </w:rPr>
      </w:r>
      <w:r>
        <w:rPr>
          <w:rFonts w:ascii="Times New Roman" w:hAnsi="Times New Roman" w:cs="Times New Roman"/>
          <w:color w:val="22272f"/>
          <w:sz w:val="28"/>
          <w:szCs w:val="28"/>
          <w:highlight w:val="none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а) чрезвычайно высокий риск – проводится </w:t>
      </w:r>
      <w:r>
        <w:rPr>
          <w:b/>
          <w:bCs/>
          <w:color w:val="auto"/>
        </w:rPr>
        <w:t xml:space="preserve">проверка</w:t>
      </w:r>
      <w:r>
        <w:rPr>
          <w:color w:val="auto"/>
        </w:rPr>
        <w:t xml:space="preserve"> 1 раз в год;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  <w:u w:val="single"/>
        </w:rPr>
      </w:pPr>
      <w:r>
        <w:rPr>
          <w:color w:val="auto"/>
        </w:rPr>
        <w:t xml:space="preserve">б) высокий риск – проводиться одна выездная </w:t>
      </w:r>
      <w:r>
        <w:rPr>
          <w:b/>
          <w:bCs/>
          <w:color w:val="auto"/>
        </w:rPr>
        <w:t xml:space="preserve">проверка</w:t>
      </w:r>
      <w:r>
        <w:rPr>
          <w:color w:val="auto"/>
        </w:rPr>
        <w:t xml:space="preserve"> 1 раз в 2 года </w:t>
      </w:r>
      <w:r>
        <w:rPr>
          <w:color w:val="auto"/>
          <w:u w:val="single"/>
        </w:rPr>
        <w:t xml:space="preserve">либо обязательный профилактический визит 1 раз в год.</w:t>
      </w:r>
      <w:r>
        <w:rPr>
          <w:color w:val="auto"/>
          <w:u w:val="single"/>
        </w:rPr>
      </w:r>
      <w:r>
        <w:rPr>
          <w:color w:val="auto"/>
          <w:u w:val="single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</w:pPr>
      <w:r>
        <w:rPr>
          <w:color w:val="auto"/>
        </w:rPr>
        <w:t xml:space="preserve">В отношении объектов контроля отнесенных к значительной</w:t>
      </w:r>
      <w:r>
        <w:rPr>
          <w:color w:val="auto"/>
        </w:rPr>
        <w:t xml:space="preserve">, </w:t>
      </w:r>
      <w:r>
        <w:rPr>
          <w:color w:val="auto"/>
        </w:rPr>
        <w:t xml:space="preserve">средней, умеренной и низкой категории риска плановые контрольные (надзорные) мероприятия не проводятся. Но п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  <w:t xml:space="preserve">унктами 16 и  25 Положения установлено проведение 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  <w:u w:val="single"/>
        </w:rPr>
        <w:t xml:space="preserve">обязательных профилакти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  <w:u w:val="single"/>
        </w:rPr>
        <w:t xml:space="preserve">ческих визитов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  <w:t xml:space="preserve"> в отношении объектов контроля отнесенных к значительной, средней и умеренной категориям риска. Следует отметить, </w:t>
      </w:r>
      <w:r>
        <w:rPr>
          <w:color w:val="auto"/>
        </w:rPr>
        <w:t xml:space="preserve">Федеральный закон № 248-ФЗ</w:t>
      </w:r>
      <w:r/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  <w:t xml:space="preserve"> и Положение не предусматривают отказ контролируемого лица от проведения обязательного профилактического визита.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  <w:t xml:space="preserve"> Если в ходе проведения обязательного профилактического визита выявлены нарушения обязательных требования и они не устранены до завершения мероприятия, то контролируемому лицу выдается предписание об устранении выявленных нарушений.</w:t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</w:r>
      <w:r>
        <w:rPr>
          <w:color w:val="auto"/>
        </w:rPr>
      </w:r>
      <w:r>
        <w:rPr>
          <w:color w:val="auto"/>
        </w:rPr>
      </w:r>
      <w:r/>
      <w:r>
        <w:rPr>
          <w:color w:val="auto"/>
        </w:rPr>
      </w:r>
      <w:r>
        <w:rPr>
          <w:color w:val="auto"/>
        </w:rPr>
      </w:r>
      <w:r>
        <w:rPr>
          <w:rFonts w:ascii="Times New Roman" w:hAnsi="Times New Roman" w:cs="Times New Roman"/>
          <w:b w:val="0"/>
          <w:bCs w:val="0"/>
          <w:color w:val="22272f"/>
          <w:sz w:val="28"/>
          <w:szCs w:val="28"/>
          <w:highlight w:val="none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  <w:t xml:space="preserve">В отношении объектов контроля, отнесенных к категории низкого риска, плановые контрольные (надзорные) мероприятий не проводятся.</w:t>
      </w:r>
      <w:r>
        <w:rPr>
          <w:color w:val="auto"/>
        </w:rPr>
      </w:r>
      <w:r>
        <w:rPr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954"/>
        <w:numPr>
          <w:ilvl w:val="0"/>
          <w:numId w:val="3"/>
        </w:numPr>
        <w:ind w:left="0" w:firstLine="0"/>
        <w:jc w:val="center"/>
        <w:spacing w:before="0" w:after="0" w:line="240" w:lineRule="auto"/>
        <w:shd w:val="clear" w:color="auto" w:fill="auto"/>
        <w:rPr>
          <w:b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  <w:t xml:space="preserve">Результаты контрольно-надзорной деятельности за 9 месяцев 2025г.</w:t>
      </w: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</w:p>
    <w:p>
      <w:pPr>
        <w:pStyle w:val="954"/>
        <w:jc w:val="center"/>
        <w:spacing w:before="0" w:after="0" w:line="240" w:lineRule="auto"/>
        <w:shd w:val="clear" w:color="auto" w:fill="auto"/>
        <w:rPr>
          <w:b/>
          <w:i w:val="0"/>
          <w:color w:val="auto"/>
          <w:highlight w:val="white"/>
        </w:rPr>
      </w:pP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  <w:r>
        <w:rPr>
          <w:b/>
          <w:i w:val="0"/>
          <w:color w:val="auto"/>
          <w:highlight w:val="white"/>
        </w:rPr>
      </w:r>
    </w:p>
    <w:p>
      <w:pPr>
        <w:ind w:firstLine="851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Работниками Управления за 9 мес. 2025 (2024) г. проведено 21 (14) проверок по обеспечению безопасности движения, в том числе: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851"/>
        <w:jc w:val="both"/>
        <w:spacing w:line="240" w:lineRule="auto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- 5(9) плановые выездные  проверки;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firstLine="851"/>
        <w:jc w:val="both"/>
        <w:spacing w:line="240" w:lineRule="auto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- 16 (5) внеплановых выездных проверок.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В ходе проверок выявлено 1380 (1111) нарушений обязательных требований, в том числе 986 (974) нарушений, требующих применения запретных мер.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За отчетный период  выдано 21 (14) предписаний об устранении нарушений.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С исполь</w:t>
      </w: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зованием мобильного приложения «МП.Инспектор» проведено 5 выездных проверки.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Руководителям предприятий объявлено 1668 (892) предостережения о недопустимости нарушения обязательных требований.</w:t>
      </w: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</w:p>
    <w:p>
      <w:pPr>
        <w:pStyle w:val="967"/>
        <w:ind w:firstLine="851"/>
        <w:jc w:val="both"/>
        <w:spacing w:line="240" w:lineRule="auto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Инспектора Управления участвовали  247 (137) раз в качестве специалистов в проверочных мероприятиях транспортных прокуратур.</w:t>
      </w: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</w:p>
    <w:p>
      <w:pPr>
        <w:pStyle w:val="967"/>
        <w:ind w:firstLine="652"/>
        <w:jc w:val="both"/>
        <w:rPr>
          <w:rFonts w:ascii="Times New Roman" w:hAnsi="Times New Roman"/>
          <w:b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sz w:val="28"/>
          <w:szCs w:val="28"/>
          <w:highlight w:val="white"/>
        </w:rPr>
      </w:r>
    </w:p>
    <w:p>
      <w:pPr>
        <w:pStyle w:val="959"/>
        <w:numPr>
          <w:ilvl w:val="1"/>
          <w:numId w:val="9"/>
        </w:numPr>
        <w:ind w:left="0" w:firstLine="652"/>
        <w:jc w:val="center"/>
        <w:spacing w:before="0" w:after="0" w:line="240" w:lineRule="auto"/>
        <w:shd w:val="clear" w:color="auto" w:fill="auto"/>
        <w:tabs>
          <w:tab w:val="left" w:pos="567" w:leader="none"/>
        </w:tabs>
        <w:rPr>
          <w:i w:val="0"/>
          <w:color w:val="auto"/>
          <w:highlight w:val="white"/>
        </w:rPr>
      </w:pPr>
      <w:r>
        <w:rPr>
          <w:i w:val="0"/>
          <w:color w:val="auto"/>
          <w:highlight w:val="white"/>
        </w:rPr>
        <w:t xml:space="preserve">Типовые нарушения обязательных требований.</w:t>
      </w:r>
      <w:r>
        <w:rPr>
          <w:i w:val="0"/>
          <w:color w:val="auto"/>
          <w:highlight w:val="white"/>
        </w:rPr>
      </w:r>
      <w:r>
        <w:rPr>
          <w:i w:val="0"/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highlight w:val="white"/>
        </w:rPr>
      </w:r>
      <w:bookmarkStart w:id="3" w:name="sub_160012"/>
      <w:r>
        <w:rPr>
          <w:highlight w:val="white"/>
        </w:rPr>
      </w:r>
      <w:bookmarkEnd w:id="3"/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i/>
          <w:color w:val="auto"/>
          <w:highlight w:val="white"/>
          <w:u w:val="single"/>
        </w:rPr>
      </w:pPr>
      <w:r>
        <w:rPr>
          <w:i/>
          <w:color w:val="auto"/>
          <w:highlight w:val="white"/>
          <w:u w:val="single"/>
        </w:rPr>
        <w:t xml:space="preserve">Основными причинами </w:t>
      </w:r>
      <w:r>
        <w:rPr>
          <w:i/>
          <w:color w:val="auto"/>
          <w:highlight w:val="white"/>
          <w:u w:val="single"/>
        </w:rPr>
        <w:t xml:space="preserve">нарушении</w:t>
      </w:r>
      <w:r>
        <w:rPr>
          <w:i/>
          <w:color w:val="auto"/>
          <w:highlight w:val="white"/>
          <w:u w:val="single"/>
        </w:rPr>
        <w:t xml:space="preserve">,д</w:t>
      </w:r>
      <w:r>
        <w:rPr>
          <w:i/>
          <w:color w:val="auto"/>
          <w:highlight w:val="white"/>
          <w:u w:val="single"/>
        </w:rPr>
        <w:t xml:space="preserve">опущенных</w:t>
      </w:r>
      <w:r>
        <w:rPr>
          <w:i/>
          <w:color w:val="auto"/>
          <w:highlight w:val="white"/>
          <w:u w:val="single"/>
        </w:rPr>
        <w:t xml:space="preserve">, контролируемыми </w:t>
      </w:r>
      <w:r>
        <w:rPr>
          <w:i/>
          <w:color w:val="auto"/>
          <w:highlight w:val="white"/>
          <w:u w:val="single"/>
        </w:rPr>
        <w:t xml:space="preserve">лицами в</w:t>
      </w:r>
      <w:r>
        <w:rPr>
          <w:i/>
          <w:color w:val="auto"/>
          <w:highlight w:val="white"/>
          <w:u w:val="single"/>
        </w:rPr>
        <w:t xml:space="preserve"> области обеспечения безопасности движения послужили:</w:t>
      </w:r>
      <w:r>
        <w:rPr>
          <w:i/>
          <w:color w:val="auto"/>
          <w:highlight w:val="white"/>
          <w:u w:val="single"/>
        </w:rPr>
      </w:r>
      <w:r>
        <w:rPr>
          <w:i/>
          <w:color w:val="auto"/>
          <w:highlight w:val="white"/>
          <w:u w:val="singl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а)</w:t>
      </w:r>
      <w:r>
        <w:rPr>
          <w:color w:val="auto"/>
          <w:highlight w:val="white"/>
        </w:rPr>
        <w:tab/>
        <w:t xml:space="preserve">отсутствие систематического надзора за комплексом сооружений пути и путевых устройств и не содержание их в состоянии, гарантирующем безопасное и бесперебойное движение;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б)</w:t>
      </w:r>
      <w:r>
        <w:rPr>
          <w:color w:val="auto"/>
          <w:highlight w:val="white"/>
        </w:rPr>
        <w:tab/>
        <w:t xml:space="preserve">несвоевременное или в неполном объеме прохождение планово-предупредительных видов ремонта и технического обслуживания тягового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движного состава;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в) отсутствие контроля со стороны владельца пути необщего пользования за технической документацией и локальных нормативных актов на железнодоро</w:t>
      </w:r>
      <w:r>
        <w:rPr>
          <w:color w:val="auto"/>
          <w:highlight w:val="white"/>
        </w:rPr>
        <w:t xml:space="preserve">ж</w:t>
      </w:r>
      <w:r>
        <w:rPr>
          <w:color w:val="auto"/>
          <w:highlight w:val="white"/>
        </w:rPr>
        <w:t xml:space="preserve">ные пути необщего пользования и поддержанием её в актуальном состоянии. </w:t>
      </w:r>
      <w:r>
        <w:rPr>
          <w:color w:val="auto"/>
          <w:highlight w:val="white"/>
        </w:rPr>
        <w:t xml:space="preserve">Ра</w:t>
      </w:r>
      <w:r>
        <w:rPr>
          <w:color w:val="auto"/>
          <w:highlight w:val="white"/>
        </w:rPr>
        <w:t xml:space="preserve">с</w:t>
      </w:r>
      <w:r>
        <w:rPr>
          <w:color w:val="auto"/>
          <w:highlight w:val="white"/>
        </w:rPr>
        <w:t xml:space="preserve">хождение технической документации с фактическим обустройством железнод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пути необщего пользования;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г) несоблюдение требований содержания железнодорожных переездов вл</w:t>
      </w:r>
      <w:r>
        <w:rPr>
          <w:color w:val="auto"/>
          <w:highlight w:val="white"/>
        </w:rPr>
        <w:t xml:space="preserve">а</w:t>
      </w:r>
      <w:r>
        <w:rPr>
          <w:color w:val="auto"/>
          <w:highlight w:val="white"/>
        </w:rPr>
        <w:t xml:space="preserve">дельцами железнодорожных путей необщего пользования (отсутствие или непо</w:t>
      </w:r>
      <w:r>
        <w:rPr>
          <w:color w:val="auto"/>
          <w:highlight w:val="white"/>
        </w:rPr>
        <w:t xml:space="preserve">л</w:t>
      </w:r>
      <w:r>
        <w:rPr>
          <w:color w:val="auto"/>
          <w:highlight w:val="white"/>
        </w:rPr>
        <w:t xml:space="preserve">ное количество направляющих столбиков, отсутствие или нечитаемые знаки д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рожного движения «Однопутная» или «Многопутная железная дорога», отсу</w:t>
      </w:r>
      <w:r>
        <w:rPr>
          <w:color w:val="auto"/>
          <w:highlight w:val="white"/>
        </w:rPr>
        <w:t xml:space="preserve">т</w:t>
      </w:r>
      <w:r>
        <w:rPr>
          <w:color w:val="auto"/>
          <w:highlight w:val="white"/>
        </w:rPr>
        <w:t xml:space="preserve">ствие или невидна разметка, поворотные шлагбаумы не установлены, твердое п</w:t>
      </w:r>
      <w:r>
        <w:rPr>
          <w:color w:val="auto"/>
          <w:highlight w:val="white"/>
        </w:rPr>
        <w:t xml:space="preserve">о</w:t>
      </w:r>
      <w:r>
        <w:rPr>
          <w:color w:val="auto"/>
          <w:highlight w:val="white"/>
        </w:rPr>
        <w:t xml:space="preserve">крытие в междупутье не соответствует норме, отсутствует </w:t>
      </w:r>
      <w:r>
        <w:rPr>
          <w:color w:val="auto"/>
          <w:highlight w:val="white"/>
        </w:rPr>
        <w:t xml:space="preserve">видеофиксация</w:t>
      </w:r>
      <w:r>
        <w:rPr>
          <w:color w:val="auto"/>
          <w:highlight w:val="white"/>
        </w:rPr>
        <w:t xml:space="preserve"> на п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реезде);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spacing w:line="240" w:lineRule="auto"/>
        <w:rPr>
          <w:color w:val="auto"/>
          <w:highlight w:val="white"/>
        </w:rPr>
      </w:pPr>
      <w:r>
        <w:rPr>
          <w:color w:val="auto"/>
          <w:highlight w:val="white"/>
        </w:rPr>
        <w:t xml:space="preserve">д) несвоевременное направление владельцами путей необщего пользования информации о транспортных происшествиях, произошедших на их путях, некач</w:t>
      </w:r>
      <w:r>
        <w:rPr>
          <w:color w:val="auto"/>
          <w:highlight w:val="white"/>
        </w:rPr>
        <w:t xml:space="preserve">е</w:t>
      </w:r>
      <w:r>
        <w:rPr>
          <w:color w:val="auto"/>
          <w:highlight w:val="white"/>
        </w:rPr>
        <w:t xml:space="preserve">ственное расследование владельцами путей необщего пользования сходов с рельс колесных пар железнодорожного подвижного состава.</w:t>
      </w:r>
      <w:r>
        <w:rPr>
          <w:color w:val="auto"/>
          <w:highlight w:val="white"/>
        </w:rPr>
      </w:r>
      <w:r>
        <w:rPr>
          <w:color w:val="auto"/>
          <w:highlight w:val="white"/>
        </w:rPr>
      </w:r>
    </w:p>
    <w:p>
      <w:pPr>
        <w:pStyle w:val="966"/>
        <w:ind w:firstLine="652"/>
        <w:jc w:val="both"/>
        <w:rPr>
          <w:highlight w:val="white"/>
          <w:u w:val="single"/>
        </w:rPr>
      </w:pPr>
      <w:r>
        <w:rPr>
          <w:highlight w:val="white"/>
          <w:u w:val="single"/>
        </w:rPr>
        <w:t xml:space="preserve">Лицензирование на железнодорожном транспорте.</w:t>
      </w:r>
      <w:r>
        <w:rPr>
          <w:highlight w:val="white"/>
          <w:u w:val="single"/>
        </w:rPr>
      </w:r>
      <w:r>
        <w:rPr>
          <w:highlight w:val="white"/>
          <w:u w:val="single"/>
        </w:rPr>
      </w:r>
    </w:p>
    <w:p>
      <w:pPr>
        <w:pStyle w:val="966"/>
        <w:ind w:firstLine="652"/>
        <w:jc w:val="both"/>
        <w:rPr>
          <w:szCs w:val="28"/>
          <w:highlight w:val="white"/>
        </w:rPr>
      </w:pPr>
      <w:r>
        <w:rPr>
          <w:highlight w:val="white"/>
        </w:rPr>
        <w:t xml:space="preserve">С 14.03.2022 года </w:t>
      </w:r>
      <w:r>
        <w:rPr>
          <w:szCs w:val="28"/>
          <w:highlight w:val="white"/>
        </w:rPr>
        <w:t xml:space="preserve">осуществление погрузочно-разгрузочной деятельности применительно к опасным грузам на железнодорожном транспорте и деятельности по перевозке железнодорожным транспортом опасных грузов не требует получ</w:t>
      </w:r>
      <w:r>
        <w:rPr>
          <w:szCs w:val="28"/>
          <w:highlight w:val="white"/>
        </w:rPr>
        <w:t xml:space="preserve">е</w:t>
      </w:r>
      <w:r>
        <w:rPr>
          <w:szCs w:val="28"/>
          <w:highlight w:val="white"/>
        </w:rPr>
        <w:t xml:space="preserve">ние лицензии. Лицо, планирующее осуществлять указанные виды деятельности, уведомляет </w:t>
      </w:r>
      <w:r>
        <w:rPr>
          <w:szCs w:val="28"/>
          <w:highlight w:val="white"/>
        </w:rPr>
        <w:t xml:space="preserve">Ространснадзор</w:t>
      </w:r>
      <w:r>
        <w:rPr>
          <w:szCs w:val="28"/>
          <w:highlight w:val="white"/>
        </w:rPr>
        <w:t xml:space="preserve"> о начале их осуществления в соответствии со статьей 8 Федерального закона от 26.12.2008 №294-ФЗ «О защите прав юридических лиц и индивидуальных предпринимателей при осуществлении государственного ко</w:t>
      </w:r>
      <w:r>
        <w:rPr>
          <w:szCs w:val="28"/>
          <w:highlight w:val="white"/>
        </w:rPr>
        <w:t xml:space="preserve">н</w:t>
      </w:r>
      <w:r>
        <w:rPr>
          <w:szCs w:val="28"/>
          <w:highlight w:val="white"/>
        </w:rPr>
        <w:t xml:space="preserve">троля (надзора)».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ind w:firstLine="709"/>
        <w:spacing w:line="240" w:lineRule="auto"/>
        <w:shd w:val="clear" w:color="auto" w:fill="auto"/>
        <w:rPr>
          <w:highlight w:val="white"/>
        </w:rPr>
      </w:pPr>
      <w:r>
        <w:rPr>
          <w:highlight w:val="white"/>
        </w:rPr>
        <w:t xml:space="preserve">С 31.05.2024 года Уведомление представляется юридическим лицом, инд</w:t>
      </w:r>
      <w:r>
        <w:rPr>
          <w:highlight w:val="white"/>
        </w:rPr>
        <w:t xml:space="preserve">и</w:t>
      </w:r>
      <w:r>
        <w:rPr>
          <w:highlight w:val="white"/>
        </w:rPr>
        <w:t xml:space="preserve">видуальным предпринимателем в </w:t>
      </w:r>
      <w:r>
        <w:rPr>
          <w:highlight w:val="white"/>
        </w:rPr>
        <w:t xml:space="preserve">Ространснадзора</w:t>
      </w:r>
      <w:r>
        <w:rPr>
          <w:highlight w:val="white"/>
        </w:rPr>
        <w:t xml:space="preserve"> только посредством </w:t>
      </w:r>
      <w:hyperlink r:id="rId14" w:tooltip="https://www.gosuslugi.ru/" w:history="1">
        <w:r>
          <w:rPr>
            <w:highlight w:val="white"/>
          </w:rPr>
          <w:t xml:space="preserve">Единого портала</w:t>
        </w:r>
      </w:hyperlink>
      <w:r>
        <w:rPr>
          <w:highlight w:val="white"/>
        </w:rPr>
        <w:t xml:space="preserve"> государственных и муниципальных услуг. </w:t>
      </w:r>
      <w:r>
        <w:rPr>
          <w:highlight w:val="white"/>
        </w:rPr>
      </w:r>
      <w:r>
        <w:rPr>
          <w:highlight w:val="white"/>
        </w:rPr>
      </w:r>
    </w:p>
    <w:p>
      <w:pPr>
        <w:pStyle w:val="966"/>
        <w:ind w:firstLine="652"/>
        <w:jc w:val="both"/>
        <w:rPr>
          <w:szCs w:val="28"/>
          <w:highlight w:val="white"/>
        </w:rPr>
      </w:pPr>
      <w:r>
        <w:rPr>
          <w:szCs w:val="28"/>
          <w:highlight w:val="white"/>
        </w:rPr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63"/>
        <w:numPr>
          <w:ilvl w:val="1"/>
          <w:numId w:val="4"/>
        </w:numPr>
        <w:ind w:left="0" w:firstLine="0"/>
        <w:jc w:val="center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Профилактическая работа.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63"/>
        <w:ind w:left="0" w:firstLine="0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Коли</w:t>
      </w:r>
      <w:r>
        <w:rPr>
          <w:sz w:val="28"/>
          <w:szCs w:val="28"/>
          <w:highlight w:val="white"/>
        </w:rPr>
        <w:t xml:space="preserve">чество профилактических мероприятий за 9 месяцев 2025 года составляет 4921 (5642). Управлением организовано и проведено 3 (3) семинара – совещания с предприятиями железнодорожного транспорта и местными органами самоуправл</w:t>
      </w:r>
      <w:r>
        <w:rPr>
          <w:sz w:val="28"/>
          <w:szCs w:val="28"/>
          <w:highlight w:val="white"/>
        </w:rPr>
        <w:t xml:space="preserve">ения.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 Инспекторами Управления</w:t>
      </w:r>
      <w:r>
        <w:rPr>
          <w:bCs/>
          <w:sz w:val="28"/>
          <w:szCs w:val="28"/>
          <w:highlight w:val="white"/>
        </w:rPr>
        <w:t xml:space="preserve"> за 9 месяцев 2025 г. </w:t>
      </w:r>
      <w:r>
        <w:rPr>
          <w:sz w:val="28"/>
          <w:szCs w:val="28"/>
          <w:highlight w:val="white"/>
        </w:rPr>
        <w:t xml:space="preserve">проведен 1 профилактический визит по инициативе контролируемого лица.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  <w14:ligatures w14:val="none"/>
        </w:rPr>
        <w:suppressLineNumbers w:val="0"/>
      </w:pPr>
      <w:r>
        <w:rPr>
          <w:sz w:val="28"/>
          <w:szCs w:val="28"/>
          <w:highlight w:val="white"/>
        </w:rPr>
        <w:t xml:space="preserve">Руководителям предприятий объявлено 1668 (892) предостережения о нед</w:t>
      </w:r>
      <w:r>
        <w:rPr>
          <w:sz w:val="28"/>
          <w:szCs w:val="28"/>
          <w:highlight w:val="white"/>
        </w:rPr>
        <w:t xml:space="preserve">опустимости нарушения обязательных требований.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Осуществлено 2237 (4546) консультирование контролируемых лиц по вопросам </w:t>
      </w:r>
      <w:r>
        <w:rPr>
          <w:sz w:val="28"/>
          <w:szCs w:val="28"/>
          <w:highlight w:val="white"/>
        </w:rPr>
        <w:t xml:space="preserve">лицензирования и лицензионного контроля в области железнодорожного транспорта, обеспечения безопасности движения на путях общего и необщего пользования, пожарной безопасности на железнодорожном транспорте и др. вопросам входящих в компетенцию Управления.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  <w:szCs w:val="28"/>
          <w:highlight w:val="white"/>
          <w:lang w:val="ru-RU"/>
        </w:rPr>
        <w:t xml:space="preserve">С использованием мобильного приложения «МП.Инспектор» проведено 7 консультирований.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Внесено 195 (83) представлений об устранении причин и условий, способствовавших совершению административного правонарушения.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В течение отчетного периода подготовлено и опубликовано 17 </w:t>
      </w:r>
      <w:r>
        <w:rPr>
          <w:bCs/>
          <w:sz w:val="28"/>
          <w:szCs w:val="28"/>
          <w:highlight w:val="white"/>
        </w:rPr>
        <w:t xml:space="preserve">(23</w:t>
      </w:r>
      <w:r>
        <w:rPr>
          <w:bCs/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статей, в том числе в соцсетях Управления.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На сайте Управления регулярно размещается информация о транспортных происшествиях и результатах расследований. Контролируемым лицам направлено 428 </w:t>
      </w:r>
      <w:r>
        <w:rPr>
          <w:bCs/>
          <w:sz w:val="28"/>
          <w:szCs w:val="28"/>
          <w:highlight w:val="white"/>
        </w:rPr>
        <w:t xml:space="preserve">(38)</w:t>
      </w:r>
      <w:r>
        <w:rPr>
          <w:sz w:val="28"/>
          <w:szCs w:val="28"/>
          <w:highlight w:val="white"/>
        </w:rPr>
        <w:t xml:space="preserve"> информационных писем о произошедших на предприятиях необщего пользования транспортных происшествиях.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/>
          <w:sz w:val="28"/>
          <w:szCs w:val="28"/>
          <w:highlight w:val="white"/>
          <w:lang w:val="ru-RU" w:eastAsia="ru-RU"/>
        </w:rPr>
        <w:t xml:space="preserve">За 8 месяцев  2025 года </w:t>
      </w:r>
      <w:r>
        <w:rPr>
          <w:rFonts w:ascii="Times New Roman" w:hAnsi="Times New Roman"/>
          <w:bCs/>
          <w:sz w:val="28"/>
          <w:szCs w:val="28"/>
          <w:highlight w:val="white"/>
          <w:lang w:val="ru-RU"/>
        </w:rPr>
        <w:t xml:space="preserve">МТУ Ространснадзора по ЮФО </w:t>
      </w:r>
      <w:r>
        <w:rPr>
          <w:rFonts w:ascii="Times New Roman" w:hAnsi="Times New Roman" w:eastAsia="Times New Roman"/>
          <w:sz w:val="28"/>
          <w:szCs w:val="28"/>
          <w:highlight w:val="white"/>
          <w:lang w:val="ru-RU" w:eastAsia="ru-RU"/>
        </w:rPr>
        <w:t xml:space="preserve">было  проведено в соответствии с планом-графиком 5 (4) публичных обсуждений правоприменительной практики.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spacing w:line="240" w:lineRule="auto"/>
        <w:shd w:val="clear" w:color="auto" w:fill="auto"/>
        <w:tabs>
          <w:tab w:val="left" w:pos="1134" w:leader="none"/>
        </w:tabs>
        <w:rPr>
          <w:b/>
          <w:color w:val="auto"/>
          <w:highlight w:val="white"/>
        </w:rPr>
      </w:pPr>
      <w:r>
        <w:rPr>
          <w:b/>
          <w:color w:val="auto"/>
          <w:highlight w:val="white"/>
          <w:lang w:eastAsia="ru-RU"/>
        </w:rPr>
        <w:t xml:space="preserve">3.3 Итоги выездных обследований объектов контроля на железнодоро</w:t>
      </w:r>
      <w:r>
        <w:rPr>
          <w:b/>
          <w:color w:val="auto"/>
          <w:highlight w:val="white"/>
          <w:lang w:eastAsia="ru-RU"/>
        </w:rPr>
        <w:t xml:space="preserve">ж</w:t>
      </w:r>
      <w:r>
        <w:rPr>
          <w:b/>
          <w:color w:val="auto"/>
          <w:highlight w:val="white"/>
          <w:lang w:eastAsia="ru-RU"/>
        </w:rPr>
        <w:t xml:space="preserve">ном транспорте.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ind w:firstLine="851"/>
        <w:spacing w:line="240" w:lineRule="auto"/>
        <w:tabs>
          <w:tab w:val="left" w:pos="1134" w:leader="none"/>
        </w:tabs>
        <w:rPr>
          <w:bCs/>
          <w:highlight w:val="white"/>
        </w:rPr>
      </w:pPr>
      <w:r>
        <w:rPr>
          <w:bCs/>
          <w:highlight w:val="white"/>
        </w:rPr>
        <w:t xml:space="preserve">За 9 месяцев 2025 года было проведено  1050 выездных обследований об</w:t>
      </w:r>
      <w:r>
        <w:rPr>
          <w:bCs/>
          <w:highlight w:val="white"/>
        </w:rPr>
        <w:t xml:space="preserve">ъ</w:t>
      </w:r>
      <w:r>
        <w:rPr>
          <w:bCs/>
          <w:highlight w:val="white"/>
        </w:rPr>
        <w:t xml:space="preserve">ектов контроля на железнодорожном транспорте. В ходе выездных обследований осмотрено 11179 объектов контроля, из них 5625 единиц подвижного состава и 4742 объект инфраструктуры железнодорожного транспорта общего пользования (вокзалы, платформы, </w:t>
      </w:r>
      <w:r>
        <w:rPr>
          <w:bCs/>
          <w:highlight w:val="white"/>
        </w:rPr>
        <w:t xml:space="preserve">жд</w:t>
      </w:r>
      <w:r>
        <w:rPr>
          <w:bCs/>
          <w:highlight w:val="white"/>
        </w:rPr>
        <w:t xml:space="preserve">. переезды, остановочные площадки, пешеходные пер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ходы, мосты и другие искусственные сооружения). Выявлено - 13581 наруш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ний.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851"/>
        <w:spacing w:line="240" w:lineRule="auto"/>
        <w:rPr>
          <w:bCs/>
          <w:highlight w:val="white"/>
        </w:rPr>
      </w:pPr>
      <w:r>
        <w:rPr>
          <w:bCs/>
          <w:highlight w:val="white"/>
        </w:rPr>
        <w:t xml:space="preserve">В эксплуатации осмотрено 5239 грузовых вагонов, выявлено </w:t>
      </w:r>
      <w:r>
        <w:rPr>
          <w:bCs/>
          <w:highlight w:val="white"/>
        </w:rPr>
        <w:t xml:space="preserve">6095</w:t>
      </w:r>
      <w:r>
        <w:rPr>
          <w:bCs/>
          <w:highlight w:val="white"/>
        </w:rPr>
        <w:t xml:space="preserve"> наруш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ний. По результатам осмотров в текущий </w:t>
      </w:r>
      <w:r>
        <w:rPr>
          <w:bCs/>
          <w:highlight w:val="white"/>
        </w:rPr>
        <w:t xml:space="preserve">отцепочный</w:t>
      </w:r>
      <w:r>
        <w:rPr>
          <w:bCs/>
          <w:highlight w:val="white"/>
        </w:rPr>
        <w:t xml:space="preserve"> ремонт направлено </w:t>
      </w:r>
      <w:r>
        <w:rPr>
          <w:bCs/>
          <w:highlight w:val="white"/>
        </w:rPr>
        <w:t xml:space="preserve">2126</w:t>
      </w:r>
      <w:bookmarkStart w:id="4" w:name="_GoBack"/>
      <w:r>
        <w:rPr>
          <w:highlight w:val="white"/>
        </w:rPr>
      </w:r>
      <w:bookmarkEnd w:id="4"/>
      <w:r>
        <w:rPr>
          <w:bCs/>
          <w:highlight w:val="white"/>
        </w:rPr>
        <w:t xml:space="preserve"> грузовых вагонов. 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851"/>
        <w:spacing w:line="240" w:lineRule="auto"/>
        <w:rPr>
          <w:bCs/>
          <w:highlight w:val="white"/>
        </w:rPr>
      </w:pPr>
      <w:r>
        <w:rPr>
          <w:bCs/>
          <w:highlight w:val="white"/>
        </w:rPr>
        <w:t xml:space="preserve"> В период с апреля по сентябрь 2025г. проведено 19 выездных обследований подвижного состава, предназначенного для перевозки организованных групп д</w:t>
      </w:r>
      <w:r>
        <w:rPr>
          <w:bCs/>
          <w:highlight w:val="white"/>
        </w:rPr>
        <w:t xml:space="preserve">е</w:t>
      </w:r>
      <w:r>
        <w:rPr>
          <w:bCs/>
          <w:highlight w:val="white"/>
        </w:rPr>
        <w:t xml:space="preserve">тей к местам отдыха и обратно. Нарушений безопасности движения при эксплу</w:t>
      </w:r>
      <w:r>
        <w:rPr>
          <w:bCs/>
          <w:highlight w:val="white"/>
        </w:rPr>
        <w:t xml:space="preserve">а</w:t>
      </w:r>
      <w:r>
        <w:rPr>
          <w:bCs/>
          <w:highlight w:val="white"/>
        </w:rPr>
        <w:t xml:space="preserve">тации железнодорожного подвижного состава и обязательных требований по обеспечению доступности для инвалидов подвижного состава и пожарной бе</w:t>
      </w:r>
      <w:r>
        <w:rPr>
          <w:bCs/>
          <w:highlight w:val="white"/>
        </w:rPr>
        <w:t xml:space="preserve">з</w:t>
      </w:r>
      <w:r>
        <w:rPr>
          <w:bCs/>
          <w:highlight w:val="white"/>
        </w:rPr>
        <w:t xml:space="preserve">опасности на подвижном составе не выявлено. Работа продолжается.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851"/>
        <w:spacing w:line="240" w:lineRule="auto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</w:rPr>
        <w:t xml:space="preserve">Всего по результатам проведенных выездных обследований за 9 месяцев 2025 г. контролируемым лицам направлено 1221 предостережение о недопустим</w:t>
      </w:r>
      <w:r>
        <w:rPr>
          <w:bCs/>
          <w:highlight w:val="white"/>
        </w:rPr>
        <w:t xml:space="preserve">о</w:t>
      </w:r>
      <w:r>
        <w:rPr>
          <w:bCs/>
          <w:highlight w:val="white"/>
        </w:rPr>
        <w:t xml:space="preserve">сти нарушения обязательных требований законодательства.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851"/>
        <w:spacing w:line="240" w:lineRule="auto"/>
        <w:tabs>
          <w:tab w:val="left" w:pos="1134" w:leader="none"/>
        </w:tabs>
        <w:rPr>
          <w:highlight w:val="white"/>
        </w:rPr>
      </w:pPr>
      <w:r>
        <w:rPr>
          <w:bCs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851"/>
        <w:jc w:val="center"/>
        <w:spacing w:line="240" w:lineRule="auto"/>
        <w:tabs>
          <w:tab w:val="left" w:pos="1134" w:leader="none"/>
        </w:tabs>
        <w:rPr>
          <w:b/>
          <w:highlight w:val="white"/>
        </w:rPr>
      </w:pPr>
      <w:r>
        <w:rPr>
          <w:b/>
          <w:highlight w:val="white"/>
        </w:rPr>
        <w:t xml:space="preserve">3.4. Наблюдения за соблюдения обязательных требований (мониторинг безопасности).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firstLine="851"/>
        <w:spacing w:line="240" w:lineRule="auto"/>
        <w:tabs>
          <w:tab w:val="left" w:pos="1134" w:leader="none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firstLine="851"/>
        <w:jc w:val="both"/>
        <w:spacing w:line="240" w:lineRule="auto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За 9 месяцев 2025 г. инспекторами управления было проведено 278</w:t>
      </w:r>
      <w:r>
        <w:rPr>
          <w:bCs/>
          <w:sz w:val="28"/>
          <w:szCs w:val="28"/>
          <w:highlight w:val="white"/>
        </w:rPr>
        <w:t xml:space="preserve">  (208) н</w:t>
      </w:r>
      <w:r>
        <w:rPr>
          <w:bCs/>
          <w:sz w:val="28"/>
          <w:szCs w:val="28"/>
          <w:highlight w:val="white"/>
        </w:rPr>
        <w:t xml:space="preserve">а</w:t>
      </w:r>
      <w:r>
        <w:rPr>
          <w:bCs/>
          <w:sz w:val="28"/>
          <w:szCs w:val="28"/>
          <w:highlight w:val="white"/>
        </w:rPr>
        <w:t xml:space="preserve">блюдений</w:t>
      </w:r>
      <w:r>
        <w:rPr>
          <w:bCs/>
          <w:sz w:val="28"/>
          <w:szCs w:val="28"/>
          <w:highlight w:val="white"/>
        </w:rPr>
        <w:t xml:space="preserve"> за соблюдением обязательных требований (мониторинг безопасности).</w:t>
      </w:r>
      <w:r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Выявлено 2139</w:t>
      </w:r>
      <w:r>
        <w:rPr>
          <w:bCs/>
          <w:sz w:val="28"/>
          <w:szCs w:val="28"/>
          <w:highlight w:val="white"/>
        </w:rPr>
        <w:t xml:space="preserve">(1191)</w:t>
      </w:r>
      <w:r>
        <w:rPr>
          <w:bCs/>
          <w:sz w:val="28"/>
          <w:szCs w:val="28"/>
          <w:highlight w:val="white"/>
        </w:rPr>
        <w:t xml:space="preserve"> нарушений обязательных требований.</w:t>
      </w:r>
      <w:r>
        <w:rPr>
          <w:bCs/>
          <w:sz w:val="28"/>
          <w:szCs w:val="28"/>
          <w:highlight w:val="white"/>
        </w:rPr>
        <w:t xml:space="preserve"> По результатам проведенных наблюдений объявлено 273 (208) предостережения о недопустимости нарушения обязательных требований.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ind w:firstLine="0"/>
        <w:spacing w:line="240" w:lineRule="auto"/>
        <w:shd w:val="clear" w:color="auto" w:fill="auto"/>
        <w:tabs>
          <w:tab w:val="left" w:pos="1134" w:leader="none"/>
        </w:tabs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63"/>
        <w:numPr>
          <w:ilvl w:val="0"/>
          <w:numId w:val="4"/>
        </w:numPr>
        <w:ind w:left="0" w:firstLine="652"/>
        <w:jc w:val="center"/>
        <w:spacing w:line="240" w:lineRule="auto"/>
        <w:shd w:val="clear" w:color="auto" w:fill="auto"/>
        <w:rPr>
          <w:b/>
          <w:color w:val="auto"/>
          <w:highlight w:val="white"/>
          <w:u w:val="single"/>
        </w:rPr>
      </w:pPr>
      <w:r>
        <w:rPr>
          <w:b/>
          <w:color w:val="auto"/>
          <w:highlight w:val="white"/>
          <w:u w:val="single"/>
        </w:rPr>
        <w:t xml:space="preserve">Состояние безопасности движения</w:t>
      </w:r>
      <w:r>
        <w:rPr>
          <w:b/>
          <w:color w:val="auto"/>
          <w:highlight w:val="white"/>
          <w:u w:val="single"/>
        </w:rPr>
      </w:r>
      <w:r>
        <w:rPr>
          <w:b/>
          <w:color w:val="auto"/>
          <w:highlight w:val="white"/>
          <w:u w:val="single"/>
        </w:rPr>
      </w:r>
    </w:p>
    <w:p>
      <w:pPr>
        <w:pStyle w:val="727"/>
        <w:jc w:val="center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  <w:t xml:space="preserve">Крушения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10010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1647"/>
        <w:gridCol w:w="1701"/>
        <w:gridCol w:w="1701"/>
        <w:gridCol w:w="1985"/>
      </w:tblGrid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4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с начала года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Общего пользования 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20</w:t>
            </w:r>
            <w:r>
              <w:rPr>
                <w:b/>
                <w:sz w:val="24"/>
                <w:szCs w:val="24"/>
                <w:highlight w:val="white"/>
              </w:rPr>
              <w:t xml:space="preserve">24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20</w:t>
            </w:r>
            <w:r>
              <w:rPr>
                <w:b/>
                <w:sz w:val="24"/>
                <w:szCs w:val="24"/>
                <w:highlight w:val="white"/>
              </w:rPr>
              <w:t xml:space="preserve">25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20</w:t>
            </w:r>
            <w:r>
              <w:rPr>
                <w:b/>
                <w:sz w:val="24"/>
                <w:szCs w:val="24"/>
                <w:highlight w:val="white"/>
              </w:rPr>
              <w:t xml:space="preserve">24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4"/>
                <w:szCs w:val="24"/>
                <w:highlight w:val="white"/>
              </w:rPr>
              <w:t xml:space="preserve">20</w:t>
            </w:r>
            <w:r>
              <w:rPr>
                <w:b/>
                <w:sz w:val="24"/>
                <w:szCs w:val="24"/>
                <w:highlight w:val="white"/>
              </w:rPr>
              <w:t xml:space="preserve">25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2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Северо-Кавказская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sz w:val="28"/>
                <w:szCs w:val="28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1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Приволжская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ФГУП «КЖД»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ФГУП «ЖДН»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727"/>
        <w:jc w:val="center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Аварии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9870" w:type="dxa"/>
        <w:jc w:val="center"/>
        <w:tblInd w:w="-2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96"/>
        <w:gridCol w:w="1689"/>
        <w:gridCol w:w="1548"/>
        <w:gridCol w:w="1548"/>
        <w:gridCol w:w="1689"/>
      </w:tblGrid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4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с начала года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Общего пользования 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24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25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24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25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3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Северо-Кавказская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sz w:val="28"/>
                <w:szCs w:val="28"/>
                <w:highlight w:val="white"/>
              </w:rPr>
              <w:suppressLineNumbers w:val="0"/>
            </w:pPr>
            <w:r>
              <w:rPr>
                <w:bCs/>
                <w:sz w:val="28"/>
                <w:szCs w:val="28"/>
                <w:highlight w:val="white"/>
              </w:rPr>
              <w:t xml:space="preserve">0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3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Приволжская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ФГУП «КЖД»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6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ФГУП «ЖДН»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972"/>
        <w:ind w:firstLine="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27"/>
        <w:contextualSpacing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Столкновения и сходы с рельс колёсных пар подвижного состава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9724" w:type="dxa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06"/>
        <w:gridCol w:w="1557"/>
        <w:gridCol w:w="1509"/>
        <w:gridCol w:w="1609"/>
        <w:gridCol w:w="1843"/>
      </w:tblGrid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Субъекты ж/д транспорта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с начала года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Общего пользования 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2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Необщего пользования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3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24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25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24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b/>
                <w:sz w:val="28"/>
                <w:szCs w:val="28"/>
                <w:highlight w:val="white"/>
              </w:rPr>
              <w:suppressLineNumbers w:val="0"/>
            </w:pPr>
            <w:r>
              <w:rPr>
                <w:b/>
                <w:sz w:val="28"/>
                <w:szCs w:val="28"/>
                <w:highlight w:val="white"/>
              </w:rPr>
              <w:t xml:space="preserve">20</w:t>
            </w:r>
            <w:r>
              <w:rPr>
                <w:b/>
                <w:sz w:val="28"/>
                <w:szCs w:val="28"/>
                <w:highlight w:val="white"/>
              </w:rPr>
              <w:t xml:space="preserve">25</w:t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4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Северо-Кавказская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9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Приволжская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ФГУП «КЖД»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tabs>
                <w:tab w:val="left" w:pos="2055" w:leader="none"/>
                <w:tab w:val="center" w:pos="5102" w:leader="none"/>
              </w:tabs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ФГУП «ЖДН»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727"/>
        <w:ind w:right="-1" w:firstLine="720"/>
        <w:jc w:val="both"/>
        <w:spacing w:line="276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допущенные случаи сходо</w:t>
      </w:r>
      <w:r>
        <w:rPr>
          <w:sz w:val="28"/>
          <w:szCs w:val="28"/>
          <w:highlight w:val="white"/>
        </w:rPr>
        <w:t xml:space="preserve">в с рельс колёсных пар железнодор</w:t>
      </w:r>
      <w:r>
        <w:rPr>
          <w:sz w:val="28"/>
          <w:szCs w:val="28"/>
          <w:highlight w:val="white"/>
        </w:rPr>
        <w:t xml:space="preserve">ожного подвижного состава, винов</w:t>
      </w:r>
      <w:r>
        <w:rPr>
          <w:sz w:val="28"/>
          <w:szCs w:val="28"/>
          <w:highlight w:val="white"/>
        </w:rPr>
        <w:t xml:space="preserve">ным лицам выданы</w:t>
      </w:r>
      <w:r>
        <w:rPr>
          <w:sz w:val="28"/>
          <w:szCs w:val="28"/>
          <w:highlight w:val="white"/>
        </w:rPr>
        <w:t xml:space="preserve"> предостер</w:t>
      </w:r>
      <w:r>
        <w:rPr>
          <w:sz w:val="28"/>
          <w:szCs w:val="28"/>
          <w:highlight w:val="white"/>
        </w:rPr>
        <w:t xml:space="preserve">ежения о недопустимости нарушения обязательных требований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По материалам</w:t>
      </w:r>
      <w:r>
        <w:rPr>
          <w:sz w:val="28"/>
          <w:szCs w:val="28"/>
          <w:highlight w:val="white"/>
        </w:rPr>
        <w:t xml:space="preserve"> администативных дел</w:t>
      </w:r>
      <w:r>
        <w:rPr>
          <w:sz w:val="28"/>
          <w:szCs w:val="28"/>
          <w:highlight w:val="white"/>
        </w:rPr>
        <w:t xml:space="preserve">, полученных из</w:t>
      </w:r>
      <w:r>
        <w:rPr>
          <w:sz w:val="28"/>
          <w:szCs w:val="28"/>
          <w:highlight w:val="white"/>
        </w:rPr>
        <w:t xml:space="preserve"> транспортных прокуратур</w:t>
      </w:r>
      <w:r>
        <w:rPr>
          <w:sz w:val="28"/>
          <w:szCs w:val="28"/>
          <w:highlight w:val="white"/>
        </w:rPr>
        <w:t xml:space="preserve">, виновные лица привлечены</w:t>
      </w:r>
      <w:r>
        <w:rPr>
          <w:sz w:val="28"/>
          <w:szCs w:val="28"/>
          <w:highlight w:val="white"/>
        </w:rPr>
        <w:t xml:space="preserve"> к административн</w:t>
      </w:r>
      <w:r>
        <w:rPr>
          <w:sz w:val="28"/>
          <w:szCs w:val="28"/>
          <w:highlight w:val="white"/>
        </w:rPr>
        <w:t xml:space="preserve">ой ответственности.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27"/>
        <w:ind w:left="360"/>
        <w:jc w:val="center"/>
        <w:tabs>
          <w:tab w:val="left" w:pos="2055" w:leader="none"/>
          <w:tab w:val="center" w:pos="510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Столкновения 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железнодорожных переездах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9214" w:type="dxa"/>
        <w:tblInd w:w="39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10"/>
        <w:gridCol w:w="567"/>
        <w:gridCol w:w="708"/>
        <w:gridCol w:w="567"/>
        <w:gridCol w:w="709"/>
        <w:gridCol w:w="992"/>
        <w:gridCol w:w="993"/>
        <w:gridCol w:w="992"/>
        <w:gridCol w:w="1276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restart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white"/>
              </w:rPr>
              <w:suppressLineNumbers w:val="0"/>
            </w:pPr>
            <w:r>
              <w:rPr>
                <w:b w:val="0"/>
                <w:b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highlight w:val="white"/>
              </w:rPr>
              <w:t xml:space="preserve">Субъекты ж/д транспорта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white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iCs/>
                <w:highlight w:val="white"/>
              </w:rPr>
              <w:suppressLineNumbers w:val="0"/>
            </w:pPr>
            <w:r>
              <w:rPr>
                <w:b w:val="0"/>
                <w:bCs w:val="0"/>
                <w:iCs/>
                <w:highlight w:val="white"/>
              </w:rPr>
              <w:t xml:space="preserve">С начала года</w:t>
            </w:r>
            <w:r>
              <w:rPr>
                <w:bCs/>
                <w:iCs/>
                <w:highlight w:val="white"/>
              </w:rPr>
            </w:r>
            <w:r>
              <w:rPr>
                <w:bCs/>
                <w:iCs/>
                <w:highlight w:val="white"/>
              </w:rPr>
            </w:r>
            <w:r>
              <w:rPr>
                <w:bCs/>
                <w:iCs/>
                <w:highlight w:val="white"/>
              </w:rPr>
            </w:r>
          </w:p>
        </w:tc>
      </w:tr>
      <w:tr>
        <w:tblPrEx/>
        <w:trPr>
          <w:trHeight w:val="690"/>
        </w:trPr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Столкновений на переездах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Погибших в результате столкнове</w:t>
            </w:r>
            <w:r>
              <w:rPr>
                <w:b w:val="0"/>
                <w:bCs w:val="0"/>
                <w:highlight w:val="white"/>
              </w:rPr>
              <w:t xml:space="preserve">ний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/>
                <w:highlight w:val="white"/>
              </w:rPr>
              <w:suppressLineNumbers w:val="0"/>
            </w:pPr>
            <w:r>
              <w:rPr>
                <w:b w:val="0"/>
                <w:bCs w:val="0"/>
                <w:highlight w:val="white"/>
              </w:rPr>
              <w:t xml:space="preserve">Здоровью которых причинён вред</w:t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  <w:r>
              <w:rPr>
                <w:b/>
                <w:highlight w:val="white"/>
              </w:rPr>
            </w:r>
          </w:p>
        </w:tc>
      </w:tr>
      <w:tr>
        <w:tblPrEx/>
        <w:trPr>
          <w:trHeight w:val="4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2024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202</w:t>
            </w:r>
            <w:r>
              <w:rPr>
                <w:sz w:val="16"/>
                <w:szCs w:val="16"/>
                <w:highlight w:val="white"/>
              </w:rPr>
              <w:t xml:space="preserve">5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2024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202</w:t>
            </w:r>
            <w:r>
              <w:rPr>
                <w:sz w:val="16"/>
                <w:szCs w:val="16"/>
                <w:highlight w:val="white"/>
              </w:rPr>
              <w:t xml:space="preserve">5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2024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202</w:t>
            </w:r>
            <w:r>
              <w:rPr>
                <w:sz w:val="16"/>
                <w:szCs w:val="16"/>
                <w:highlight w:val="white"/>
              </w:rPr>
              <w:t xml:space="preserve">5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общ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необщ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общ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16"/>
                <w:szCs w:val="16"/>
                <w:highlight w:val="white"/>
              </w:rPr>
              <w:suppressLineNumbers w:val="0"/>
            </w:pPr>
            <w:r>
              <w:rPr>
                <w:sz w:val="16"/>
                <w:szCs w:val="16"/>
                <w:highlight w:val="white"/>
              </w:rPr>
              <w:t xml:space="preserve">необщ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7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Северо-Кавказская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Приволжская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Крымская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bottom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sz w:val="22"/>
                <w:szCs w:val="22"/>
                <w:highlight w:val="white"/>
              </w:rPr>
              <w:suppressLineNumbers w:val="0"/>
            </w:pPr>
            <w:r>
              <w:rPr>
                <w:sz w:val="22"/>
                <w:szCs w:val="22"/>
                <w:highlight w:val="white"/>
              </w:rPr>
              <w:t xml:space="preserve">Новороссия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bCs/>
                <w:highlight w:val="white"/>
              </w:rPr>
              <w:suppressLineNumbers w:val="0"/>
            </w:pPr>
            <w:r>
              <w:rPr>
                <w:bCs/>
                <w:highlight w:val="white"/>
              </w:rPr>
              <w:t xml:space="preserve">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pStyle w:val="727"/>
              <w:contextualSpacing w:val="0"/>
              <w:ind w:firstLine="0"/>
              <w:jc w:val="center"/>
              <w:spacing w:before="0" w:after="0" w:line="240" w:lineRule="auto"/>
              <w:rPr>
                <w:highlight w:val="white"/>
              </w:rPr>
              <w:suppressLineNumbers w:val="0"/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727"/>
        <w:jc w:val="both"/>
        <w:spacing w:line="276" w:lineRule="auto"/>
        <w:tabs>
          <w:tab w:val="left" w:pos="2055" w:leader="none"/>
          <w:tab w:val="center" w:pos="510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 xml:space="preserve">Причиной</w:t>
      </w:r>
      <w:r>
        <w:rPr>
          <w:sz w:val="28"/>
          <w:szCs w:val="28"/>
          <w:highlight w:val="white"/>
        </w:rPr>
        <w:t xml:space="preserve"> с</w:t>
      </w:r>
      <w:r>
        <w:rPr>
          <w:sz w:val="28"/>
          <w:szCs w:val="28"/>
          <w:highlight w:val="white"/>
        </w:rPr>
        <w:t xml:space="preserve">толкновения 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железнодорожных переездах</w:t>
      </w:r>
      <w:r>
        <w:rPr>
          <w:sz w:val="28"/>
          <w:szCs w:val="28"/>
          <w:highlight w:val="white"/>
        </w:rPr>
        <w:t xml:space="preserve"> железнодорожного подвижного состава с транспортными средствами во всех случаях явилось нарушение водителями транспортных средств требований Правил дорожного движения.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9"/>
        <w:numPr>
          <w:ilvl w:val="0"/>
          <w:numId w:val="4"/>
        </w:numPr>
        <w:ind w:left="0"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Руководство по соблюдению обязательных требований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59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  <w:t xml:space="preserve">(«как делать нужно»).</w:t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pStyle w:val="959"/>
        <w:ind w:firstLine="652"/>
        <w:jc w:val="center"/>
        <w:spacing w:before="0" w:after="0" w:line="240" w:lineRule="auto"/>
        <w:shd w:val="clear" w:color="auto" w:fill="auto"/>
        <w:rPr>
          <w:i w:val="0"/>
          <w:color w:val="auto"/>
        </w:rPr>
      </w:pPr>
      <w:r>
        <w:rPr>
          <w:i w:val="0"/>
          <w:color w:val="auto"/>
        </w:rPr>
      </w:r>
      <w:r>
        <w:rPr>
          <w:i w:val="0"/>
          <w:color w:val="auto"/>
        </w:rPr>
      </w:r>
      <w:r>
        <w:rPr>
          <w:i w:val="0"/>
          <w:color w:val="auto"/>
        </w:rPr>
      </w:r>
    </w:p>
    <w:p>
      <w:pPr>
        <w:spacing w:line="240" w:lineRule="auto"/>
        <w:shd w:val="clear" w:color="auto" w:fill="auto"/>
        <w:rPr>
          <w:color w:val="auto"/>
        </w:rPr>
      </w:pPr>
      <w:r>
        <w:rPr>
          <w:color w:val="auto"/>
        </w:rPr>
        <w:t xml:space="preserve">Владельцам путей общего и необщего пользования необходимо помнить о ежегодных комиссионных обследованиях железнодорожных переездов. В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ствии с требованиями пункта 4 Условий эксплуатации железнодорожных перее</w:t>
      </w:r>
      <w:r>
        <w:rPr>
          <w:color w:val="auto"/>
        </w:rPr>
        <w:t xml:space="preserve">з</w:t>
      </w:r>
      <w:r>
        <w:rPr>
          <w:color w:val="auto"/>
        </w:rPr>
        <w:t xml:space="preserve">дов, утвержденных приказом Минтранса Российской Федерации от 05.10.2022 г</w:t>
      </w:r>
      <w:r>
        <w:rPr>
          <w:color w:val="auto"/>
        </w:rPr>
        <w:t xml:space="preserve">о</w:t>
      </w:r>
      <w:r>
        <w:rPr>
          <w:color w:val="auto"/>
        </w:rPr>
        <w:t xml:space="preserve">да №402 в период с 01 апреля по 01 июля на железнодорожном транспорте должно проводиться комиссионное обследование железнодорожных переездов владельц</w:t>
      </w:r>
      <w:r>
        <w:rPr>
          <w:color w:val="auto"/>
        </w:rPr>
        <w:t xml:space="preserve">а</w:t>
      </w:r>
      <w:r>
        <w:rPr>
          <w:color w:val="auto"/>
        </w:rPr>
        <w:t xml:space="preserve">ми инфраструктуры железнодорожного транспорта общего пользования или  вл</w:t>
      </w:r>
      <w:r>
        <w:rPr>
          <w:color w:val="auto"/>
        </w:rPr>
        <w:t xml:space="preserve">а</w:t>
      </w:r>
      <w:r>
        <w:rPr>
          <w:color w:val="auto"/>
        </w:rPr>
        <w:t xml:space="preserve">дельцами железнодорожных путей необщего пользования. О предстоящей прове</w:t>
      </w:r>
      <w:r>
        <w:rPr>
          <w:color w:val="auto"/>
        </w:rPr>
        <w:t xml:space="preserve">р</w:t>
      </w:r>
      <w:r>
        <w:rPr>
          <w:color w:val="auto"/>
        </w:rPr>
        <w:t xml:space="preserve">ке информируется Федеральная служба по надзору в сфере транспорта, представ</w:t>
      </w:r>
      <w:r>
        <w:rPr>
          <w:color w:val="auto"/>
        </w:rPr>
        <w:t xml:space="preserve">и</w:t>
      </w:r>
      <w:r>
        <w:rPr>
          <w:color w:val="auto"/>
        </w:rPr>
        <w:t xml:space="preserve">тели владельца участка автомобильной дороги, пересекающего обследуемый ж</w:t>
      </w:r>
      <w:r>
        <w:rPr>
          <w:color w:val="auto"/>
        </w:rPr>
        <w:t xml:space="preserve">е</w:t>
      </w:r>
      <w:r>
        <w:rPr>
          <w:color w:val="auto"/>
        </w:rPr>
        <w:t xml:space="preserve">лезнодорожный переезд, представители органов исполнительной власти соотве</w:t>
      </w:r>
      <w:r>
        <w:rPr>
          <w:color w:val="auto"/>
        </w:rPr>
        <w:t xml:space="preserve">т</w:t>
      </w:r>
      <w:r>
        <w:rPr>
          <w:color w:val="auto"/>
        </w:rPr>
        <w:t xml:space="preserve">ствующих субъектов Российской Федерации и (или) местного самоуправления, представители пассажирских автотранспортных предприятий, которые при нео</w:t>
      </w:r>
      <w:r>
        <w:rPr>
          <w:color w:val="auto"/>
        </w:rPr>
        <w:t xml:space="preserve">б</w:t>
      </w:r>
      <w:r>
        <w:rPr>
          <w:color w:val="auto"/>
        </w:rPr>
        <w:t xml:space="preserve">ходимости принимают участие в комиссионном обследовании.</w:t>
      </w:r>
      <w:r>
        <w:rPr>
          <w:color w:val="auto"/>
        </w:rPr>
      </w:r>
      <w:r>
        <w:rPr>
          <w:color w:val="auto"/>
        </w:rPr>
      </w:r>
    </w:p>
    <w:p>
      <w:pPr>
        <w:pStyle w:val="948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Для обеспечения безопасности движения, в соответствии с Правилами те</w:t>
      </w:r>
      <w:r>
        <w:rPr>
          <w:b w:val="0"/>
          <w:bCs w:val="0"/>
          <w:color w:val="auto"/>
        </w:rPr>
        <w:t xml:space="preserve">х</w:t>
      </w:r>
      <w:r>
        <w:rPr>
          <w:b w:val="0"/>
          <w:bCs w:val="0"/>
          <w:color w:val="auto"/>
        </w:rPr>
        <w:t xml:space="preserve">нической эксплуатации железных дорог РФ, утв. приказом Минтранса России от 23.06.2022 г. №250, а так же иных нормативных документов владельцы путей н</w:t>
      </w:r>
      <w:r>
        <w:rPr>
          <w:b w:val="0"/>
          <w:bCs w:val="0"/>
          <w:color w:val="auto"/>
        </w:rPr>
        <w:t xml:space="preserve">е</w:t>
      </w:r>
      <w:r>
        <w:rPr>
          <w:b w:val="0"/>
          <w:bCs w:val="0"/>
          <w:color w:val="auto"/>
        </w:rPr>
        <w:t xml:space="preserve">общего пользования должны содержать в технически исправном состоянии свою железнодорожные пути необщего пользования.</w:t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66"/>
        <w:ind w:firstLine="652"/>
        <w:jc w:val="both"/>
      </w:pPr>
      <w:r>
        <w:rPr>
          <w:bCs/>
        </w:rPr>
        <w:t xml:space="preserve">В соответствии с требованиями ст.15 Федерального закона от 24.11.1995г. №181-ФЗ «О социальной защите инвалидов в Российской Федерации» </w:t>
      </w:r>
      <w:r>
        <w:t xml:space="preserve">организ</w:t>
      </w:r>
      <w:r>
        <w:t xml:space="preserve">а</w:t>
      </w:r>
      <w:r>
        <w:t xml:space="preserve">ции независимо от их организационно-право</w:t>
      </w:r>
      <w:r>
        <w:t xml:space="preserve">вых форм обеспечивают доступ для пассажиров из числа инвалидов (включая инвалидов, использующих кресла-коляски и собак-проводников) к объектам железнодорожной инфраструктуры (вокзалы, платформы остановочных площадок) и железнодорожному подвижному составу. </w:t>
      </w:r>
      <w:r/>
      <w:r/>
    </w:p>
    <w:p>
      <w:pPr>
        <w:pStyle w:val="966"/>
        <w:ind w:firstLine="652"/>
        <w:jc w:val="both"/>
      </w:pPr>
      <w:r>
        <w:t xml:space="preserve">В случаях, если существующие объекты транспортной инфраструктуры н</w:t>
      </w:r>
      <w:r>
        <w:t xml:space="preserve">е</w:t>
      </w:r>
      <w:r>
        <w:t xml:space="preserve">возможно полностью приспособить с учетом потребностей инвалидов, собстве</w:t>
      </w:r>
      <w:r>
        <w:t xml:space="preserve">н</w:t>
      </w:r>
      <w:r>
        <w:t xml:space="preserve">ники этих объектов до их реконструкции или капитального ремонта должны пр</w:t>
      </w:r>
      <w:r>
        <w:t xml:space="preserve">и</w:t>
      </w:r>
      <w:r>
        <w:t xml:space="preserve">нимать согласованные с одним из общественных объединений инвалидов, ос</w:t>
      </w:r>
      <w:r>
        <w:t xml:space="preserve">у</w:t>
      </w:r>
      <w:r>
        <w:t xml:space="preserve">ществляющих свою деятельность на территории поселения, муниципального ра</w:t>
      </w:r>
      <w:r>
        <w:t xml:space="preserve">й</w:t>
      </w:r>
      <w:r>
        <w:t xml:space="preserve">она, городского округа, меры для обеспечения доступа инвалидов к месту пред</w:t>
      </w:r>
      <w:r>
        <w:t xml:space="preserve">о</w:t>
      </w:r>
      <w:r>
        <w:t xml:space="preserve">ставления услуги.</w:t>
      </w:r>
      <w:r/>
      <w:r/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На контролируемых лиц, которые подали уведомления о начале осуществл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ния определенных видов деятельности, в соответствии с </w:t>
      </w:r>
      <w:hyperlink r:id="rId15" w:tooltip="garantf1://12064247.86" w:history="1">
        <w:r>
          <w:rPr>
            <w:rFonts w:eastAsia="Calibri"/>
          </w:rPr>
          <w:t xml:space="preserve">частями 6</w:t>
        </w:r>
      </w:hyperlink>
      <w:r>
        <w:rPr>
          <w:rFonts w:eastAsia="Calibri"/>
        </w:rPr>
        <w:t xml:space="preserve"> и 7 ст.8 Фед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рального закона № 294-ФЗ возлагается обязанность сообщать об изменении места фактического осуществления деятельности или прекращение заявленного вида д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ятельности. Данные сведения направляются в таком же порядке, как и при подаче уведомления, через </w:t>
      </w:r>
      <w:r>
        <w:rPr>
          <w:rFonts w:eastAsia="Calibri"/>
        </w:rPr>
        <w:t xml:space="preserve">Госуслуги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</w:rPr>
        <w:t xml:space="preserve">Сведения об изменении места жительства индивидуального предпринимат</w:t>
      </w:r>
      <w:r>
        <w:rPr>
          <w:rFonts w:eastAsia="Calibri"/>
        </w:rPr>
        <w:t xml:space="preserve">е</w:t>
      </w:r>
      <w:r>
        <w:rPr>
          <w:rFonts w:eastAsia="Calibri"/>
        </w:rPr>
        <w:t xml:space="preserve">ля, изменении юридического адреса, реорганизации юридического лица обновл</w:t>
      </w:r>
      <w:r>
        <w:rPr>
          <w:rFonts w:eastAsia="Calibri"/>
        </w:rPr>
        <w:t xml:space="preserve">я</w:t>
      </w:r>
      <w:r>
        <w:rPr>
          <w:rFonts w:eastAsia="Calibri"/>
        </w:rPr>
        <w:t xml:space="preserve">ются в ЕРВК в автоматическом режиме.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  <w:highlight w:val="none"/>
        </w:rPr>
      </w:pPr>
      <w:r>
        <w:rPr>
          <w:rFonts w:eastAsia="Calibri"/>
        </w:rPr>
        <w:t xml:space="preserve">Согласно ч. 9 ст. 8 Федерального закона № 294-ФЗ юридические лица, инд</w:t>
      </w:r>
      <w:r>
        <w:rPr>
          <w:rFonts w:eastAsia="Calibri"/>
        </w:rPr>
        <w:t xml:space="preserve">и</w:t>
      </w:r>
      <w:r>
        <w:rPr>
          <w:rFonts w:eastAsia="Calibri"/>
        </w:rPr>
        <w:t xml:space="preserve">видуальные предприниматели, осуществляющие предусмотренные виды деятел</w:t>
      </w:r>
      <w:r>
        <w:rPr>
          <w:rFonts w:eastAsia="Calibri"/>
        </w:rPr>
        <w:t xml:space="preserve">ь</w:t>
      </w:r>
      <w:r>
        <w:rPr>
          <w:rFonts w:eastAsia="Calibri"/>
        </w:rPr>
        <w:t xml:space="preserve">ности,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</w:t>
      </w:r>
      <w:r>
        <w:rPr>
          <w:rFonts w:eastAsia="Calibri"/>
        </w:rPr>
        <w:t xml:space="preserve">т</w:t>
      </w:r>
      <w:r>
        <w:rPr>
          <w:rFonts w:eastAsia="Calibri"/>
        </w:rPr>
        <w:t xml:space="preserve">ствии с законодательством Российской Федерации.</w:t>
      </w: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</w:p>
    <w:p>
      <w:pPr>
        <w:spacing w:line="240" w:lineRule="auto"/>
        <w:rPr>
          <w:rFonts w:eastAsia="Calibri"/>
        </w:rPr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pStyle w:val="963"/>
        <w:numPr>
          <w:ilvl w:val="0"/>
          <w:numId w:val="4"/>
        </w:numPr>
        <w:ind w:left="0" w:firstLine="0"/>
        <w:jc w:val="center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  <w:t xml:space="preserve">Административная практика</w:t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63"/>
        <w:ind w:left="0" w:firstLine="0"/>
        <w:spacing w:line="240" w:lineRule="auto"/>
        <w:shd w:val="clear" w:color="auto" w:fill="auto"/>
        <w:rPr>
          <w:b/>
          <w:color w:val="auto"/>
          <w:highlight w:val="white"/>
        </w:rPr>
      </w:pP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  <w:r>
        <w:rPr>
          <w:b/>
          <w:color w:val="auto"/>
          <w:highlight w:val="white"/>
        </w:rPr>
      </w:r>
    </w:p>
    <w:p>
      <w:pPr>
        <w:pStyle w:val="969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За </w:t>
      </w:r>
      <w:r>
        <w:rPr>
          <w:sz w:val="28"/>
          <w:szCs w:val="28"/>
          <w:highlight w:val="white"/>
          <w:shd w:val="clear" w:color="auto" w:fill="ffffff"/>
        </w:rPr>
        <w:t xml:space="preserve">9</w:t>
      </w:r>
      <w:r>
        <w:rPr>
          <w:sz w:val="28"/>
          <w:szCs w:val="28"/>
          <w:highlight w:val="white"/>
          <w:shd w:val="clear" w:color="auto" w:fill="ffffff"/>
        </w:rPr>
        <w:t xml:space="preserve"> м</w:t>
      </w:r>
      <w:r>
        <w:rPr>
          <w:sz w:val="28"/>
          <w:szCs w:val="28"/>
          <w:highlight w:val="white"/>
          <w:shd w:val="clear" w:color="auto" w:fill="ffffff"/>
        </w:rPr>
        <w:t xml:space="preserve">есяцев </w:t>
      </w:r>
      <w:r>
        <w:rPr>
          <w:sz w:val="28"/>
          <w:szCs w:val="28"/>
          <w:highlight w:val="white"/>
          <w:shd w:val="clear" w:color="auto" w:fill="ffffff"/>
        </w:rPr>
        <w:t xml:space="preserve">2025 г. должностными лицами МТУ Ространснадзора по ЮФО рассмотрено </w:t>
      </w:r>
      <w:r>
        <w:rPr>
          <w:sz w:val="28"/>
          <w:szCs w:val="28"/>
          <w:highlight w:val="white"/>
          <w:shd w:val="clear" w:color="auto" w:fill="ffffff"/>
        </w:rPr>
        <w:t xml:space="preserve">3</w:t>
      </w:r>
      <w:r>
        <w:rPr>
          <w:sz w:val="28"/>
          <w:szCs w:val="28"/>
          <w:highlight w:val="white"/>
          <w:shd w:val="clear" w:color="auto" w:fill="ffffff"/>
        </w:rPr>
        <w:t xml:space="preserve">53</w:t>
      </w:r>
      <w:r>
        <w:rPr>
          <w:sz w:val="28"/>
          <w:szCs w:val="28"/>
          <w:highlight w:val="white"/>
          <w:shd w:val="clear" w:color="auto" w:fill="ffffff"/>
        </w:rPr>
        <w:t xml:space="preserve"> дела об административных правонарушениях</w:t>
      </w:r>
      <w:r>
        <w:rPr>
          <w:sz w:val="28"/>
          <w:szCs w:val="28"/>
          <w:highlight w:val="white"/>
          <w:shd w:val="clear" w:color="auto" w:fill="ffffff"/>
        </w:rPr>
        <w:t xml:space="preserve">, и</w:t>
      </w:r>
      <w:r>
        <w:rPr>
          <w:sz w:val="28"/>
          <w:szCs w:val="28"/>
          <w:highlight w:val="white"/>
          <w:shd w:val="clear" w:color="auto" w:fill="ffffff"/>
        </w:rPr>
        <w:t xml:space="preserve">з них </w:t>
      </w:r>
      <w:r>
        <w:rPr>
          <w:sz w:val="28"/>
          <w:szCs w:val="28"/>
          <w:highlight w:val="white"/>
          <w:shd w:val="clear" w:color="auto" w:fill="ffffff"/>
        </w:rPr>
        <w:t xml:space="preserve">2</w:t>
      </w:r>
      <w:r>
        <w:rPr>
          <w:sz w:val="28"/>
          <w:szCs w:val="28"/>
          <w:highlight w:val="white"/>
          <w:shd w:val="clear" w:color="auto" w:fill="ffffff"/>
        </w:rPr>
        <w:t xml:space="preserve">72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дел</w:t>
      </w:r>
      <w:r>
        <w:rPr>
          <w:sz w:val="28"/>
          <w:szCs w:val="28"/>
          <w:highlight w:val="white"/>
          <w:shd w:val="clear" w:color="auto" w:fill="ffffff"/>
        </w:rPr>
        <w:t xml:space="preserve">а </w:t>
      </w:r>
      <w:r>
        <w:rPr>
          <w:sz w:val="28"/>
          <w:szCs w:val="28"/>
          <w:highlight w:val="white"/>
          <w:shd w:val="clear" w:color="auto" w:fill="ffffff"/>
        </w:rPr>
        <w:t xml:space="preserve">было получено из транспортной прокуратуры.</w:t>
      </w:r>
      <w:r>
        <w:rPr>
          <w:rFonts w:ascii="Roboto" w:hAnsi="Roboto"/>
          <w:sz w:val="21"/>
          <w:szCs w:val="21"/>
          <w:highlight w:val="white"/>
        </w:rPr>
      </w:r>
      <w:r>
        <w:rPr>
          <w:rFonts w:ascii="Roboto" w:hAnsi="Roboto"/>
          <w:sz w:val="21"/>
          <w:szCs w:val="21"/>
          <w:highlight w:val="white"/>
        </w:rPr>
      </w:r>
    </w:p>
    <w:p>
      <w:pPr>
        <w:pStyle w:val="969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rFonts w:ascii="Roboto" w:hAnsi="Roboto"/>
          <w:sz w:val="21"/>
          <w:szCs w:val="21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За нарушение правил безопасности движения и эксплуатации железнодорожного транспорта на железнодорожных путях общего пользования, железнодорожных путях необщего пользования по ч.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6 ст.11.1 КоАП РФ привлечено к административной ответственности </w:t>
      </w:r>
      <w:r>
        <w:rPr>
          <w:sz w:val="28"/>
          <w:szCs w:val="28"/>
          <w:highlight w:val="white"/>
          <w:shd w:val="clear" w:color="auto" w:fill="ffffff"/>
        </w:rPr>
        <w:t xml:space="preserve">227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физическ</w:t>
      </w:r>
      <w:r>
        <w:rPr>
          <w:sz w:val="28"/>
          <w:szCs w:val="28"/>
          <w:highlight w:val="white"/>
          <w:shd w:val="clear" w:color="auto" w:fill="ffffff"/>
        </w:rPr>
        <w:t xml:space="preserve">их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лиц</w:t>
      </w:r>
      <w:r>
        <w:rPr>
          <w:sz w:val="28"/>
          <w:szCs w:val="28"/>
          <w:highlight w:val="white"/>
          <w:shd w:val="clear" w:color="auto" w:fill="ffffff"/>
        </w:rPr>
        <w:t xml:space="preserve">, </w:t>
      </w:r>
      <w:r>
        <w:rPr>
          <w:sz w:val="28"/>
          <w:szCs w:val="28"/>
          <w:highlight w:val="white"/>
          <w:shd w:val="clear" w:color="auto" w:fill="ffffff"/>
        </w:rPr>
        <w:t xml:space="preserve">92</w:t>
      </w:r>
      <w:r>
        <w:rPr>
          <w:sz w:val="28"/>
          <w:szCs w:val="28"/>
          <w:highlight w:val="white"/>
          <w:shd w:val="clear" w:color="auto" w:fill="ffffff"/>
        </w:rPr>
        <w:t xml:space="preserve"> должностных лиц</w:t>
      </w:r>
      <w:r>
        <w:rPr>
          <w:sz w:val="28"/>
          <w:szCs w:val="28"/>
          <w:highlight w:val="white"/>
          <w:shd w:val="clear" w:color="auto" w:fill="ffffff"/>
        </w:rPr>
        <w:t xml:space="preserve">а</w:t>
      </w:r>
      <w:r>
        <w:rPr>
          <w:sz w:val="28"/>
          <w:szCs w:val="28"/>
          <w:highlight w:val="white"/>
          <w:shd w:val="clear" w:color="auto" w:fill="ffffff"/>
        </w:rPr>
        <w:t xml:space="preserve"> и </w:t>
      </w:r>
      <w:r>
        <w:rPr>
          <w:sz w:val="28"/>
          <w:szCs w:val="28"/>
          <w:highlight w:val="white"/>
          <w:shd w:val="clear" w:color="auto" w:fill="ffffff"/>
        </w:rPr>
        <w:t xml:space="preserve">7</w:t>
      </w:r>
      <w:r>
        <w:rPr>
          <w:sz w:val="28"/>
          <w:szCs w:val="28"/>
          <w:highlight w:val="white"/>
          <w:shd w:val="clear" w:color="auto" w:fill="ffffff"/>
        </w:rPr>
        <w:t xml:space="preserve"> индивидуальных предпринимателей </w:t>
      </w:r>
      <w:r>
        <w:rPr>
          <w:sz w:val="28"/>
          <w:szCs w:val="28"/>
          <w:highlight w:val="white"/>
          <w:shd w:val="clear" w:color="auto" w:fill="ffffff"/>
        </w:rPr>
        <w:t xml:space="preserve">сумма наложенных штрафов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440,9</w:t>
      </w:r>
      <w:r>
        <w:rPr>
          <w:sz w:val="28"/>
          <w:szCs w:val="28"/>
          <w:highlight w:val="white"/>
          <w:shd w:val="clear" w:color="auto" w:fill="ffffff"/>
        </w:rPr>
        <w:t xml:space="preserve"> тыс. руб.</w:t>
      </w:r>
      <w:r>
        <w:rPr>
          <w:rFonts w:ascii="Roboto" w:hAnsi="Roboto"/>
          <w:sz w:val="21"/>
          <w:szCs w:val="21"/>
          <w:highlight w:val="white"/>
        </w:rPr>
      </w:r>
      <w:r>
        <w:rPr>
          <w:rFonts w:ascii="Roboto" w:hAnsi="Roboto"/>
          <w:sz w:val="21"/>
          <w:szCs w:val="21"/>
          <w:highlight w:val="white"/>
        </w:rPr>
      </w:r>
    </w:p>
    <w:p>
      <w:pPr>
        <w:pStyle w:val="969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  <w:shd w:val="clear" w:color="auto" w:fill="ffffff"/>
        </w:rPr>
        <w:t xml:space="preserve">За несоблюдение установленных габаритов при погрузке и выгрузке грузов по ч.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2 ст.11.1 КоАП РФ привлечено к административной ответственности </w:t>
      </w:r>
      <w:r>
        <w:rPr>
          <w:sz w:val="28"/>
          <w:szCs w:val="28"/>
          <w:highlight w:val="white"/>
          <w:shd w:val="clear" w:color="auto" w:fill="ffffff"/>
        </w:rPr>
        <w:t xml:space="preserve">8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должностн</w:t>
      </w:r>
      <w:r>
        <w:rPr>
          <w:sz w:val="28"/>
          <w:szCs w:val="28"/>
          <w:highlight w:val="white"/>
          <w:shd w:val="clear" w:color="auto" w:fill="ffffff"/>
        </w:rPr>
        <w:t xml:space="preserve">ых</w:t>
      </w:r>
      <w:r>
        <w:rPr>
          <w:sz w:val="28"/>
          <w:szCs w:val="28"/>
          <w:highlight w:val="white"/>
          <w:shd w:val="clear" w:color="auto" w:fill="ffffff"/>
        </w:rPr>
        <w:t xml:space="preserve"> лиц, сумма наложенн</w:t>
      </w:r>
      <w:r>
        <w:rPr>
          <w:sz w:val="28"/>
          <w:szCs w:val="28"/>
          <w:highlight w:val="white"/>
          <w:shd w:val="clear" w:color="auto" w:fill="ffffff"/>
        </w:rPr>
        <w:t xml:space="preserve">ых</w:t>
      </w:r>
      <w:r>
        <w:rPr>
          <w:sz w:val="28"/>
          <w:szCs w:val="28"/>
          <w:highlight w:val="white"/>
          <w:shd w:val="clear" w:color="auto" w:fill="ffffff"/>
        </w:rPr>
        <w:t xml:space="preserve"> штраф</w:t>
      </w:r>
      <w:r>
        <w:rPr>
          <w:sz w:val="28"/>
          <w:szCs w:val="28"/>
          <w:highlight w:val="white"/>
          <w:shd w:val="clear" w:color="auto" w:fill="ffffff"/>
        </w:rPr>
        <w:t xml:space="preserve">ов</w:t>
      </w:r>
      <w:r>
        <w:rPr>
          <w:sz w:val="28"/>
          <w:szCs w:val="28"/>
          <w:highlight w:val="white"/>
          <w:shd w:val="clear" w:color="auto" w:fill="ffffff"/>
        </w:rPr>
        <w:t xml:space="preserve">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1</w:t>
      </w:r>
      <w:r>
        <w:rPr>
          <w:sz w:val="28"/>
          <w:szCs w:val="28"/>
          <w:highlight w:val="white"/>
          <w:shd w:val="clear" w:color="auto" w:fill="ffffff"/>
        </w:rPr>
        <w:t xml:space="preserve">6</w:t>
      </w:r>
      <w:r>
        <w:rPr>
          <w:sz w:val="28"/>
          <w:szCs w:val="28"/>
          <w:highlight w:val="white"/>
          <w:shd w:val="clear" w:color="auto" w:fill="ffffff"/>
        </w:rPr>
        <w:t xml:space="preserve"> тыс. руб.</w:t>
      </w:r>
      <w:r>
        <w:rPr>
          <w:sz w:val="28"/>
          <w:szCs w:val="28"/>
          <w:highlight w:val="white"/>
          <w:shd w:val="clear" w:color="auto" w:fill="ffffff"/>
        </w:rPr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pStyle w:val="969"/>
        <w:ind w:firstLine="284"/>
        <w:jc w:val="both"/>
        <w:spacing w:before="0" w:beforeAutospacing="0" w:after="0" w:afterAutospacing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нарушение требований пожарной безопасности на железнодорожном транспорте по ст. 11.16. КоАП РФ привлечено к административной ответственности </w:t>
      </w:r>
      <w:r>
        <w:rPr>
          <w:sz w:val="28"/>
          <w:szCs w:val="28"/>
          <w:highlight w:val="white"/>
        </w:rPr>
        <w:t xml:space="preserve">10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должностн</w:t>
      </w:r>
      <w:r>
        <w:rPr>
          <w:sz w:val="28"/>
          <w:szCs w:val="28"/>
          <w:highlight w:val="white"/>
        </w:rPr>
        <w:t xml:space="preserve">ых</w:t>
      </w:r>
      <w:r>
        <w:rPr>
          <w:sz w:val="28"/>
          <w:szCs w:val="28"/>
          <w:highlight w:val="white"/>
        </w:rPr>
        <w:t xml:space="preserve"> лиц, сумма наложенн</w:t>
      </w:r>
      <w:r>
        <w:rPr>
          <w:sz w:val="28"/>
          <w:szCs w:val="28"/>
          <w:highlight w:val="white"/>
        </w:rPr>
        <w:t xml:space="preserve">ых </w:t>
      </w:r>
      <w:r>
        <w:rPr>
          <w:sz w:val="28"/>
          <w:szCs w:val="28"/>
          <w:highlight w:val="white"/>
        </w:rPr>
        <w:t xml:space="preserve">штраф</w:t>
      </w:r>
      <w:r>
        <w:rPr>
          <w:sz w:val="28"/>
          <w:szCs w:val="28"/>
          <w:highlight w:val="white"/>
        </w:rPr>
        <w:t xml:space="preserve">ов </w:t>
      </w:r>
      <w:r>
        <w:rPr>
          <w:sz w:val="28"/>
          <w:szCs w:val="28"/>
          <w:highlight w:val="white"/>
        </w:rPr>
        <w:t xml:space="preserve">составила </w:t>
      </w:r>
      <w:r>
        <w:rPr>
          <w:sz w:val="28"/>
          <w:szCs w:val="28"/>
          <w:highlight w:val="white"/>
        </w:rPr>
        <w:t xml:space="preserve">40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ыс. руб.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-142" w:firstLine="426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 уклонение от исполнения требований к обе</w:t>
      </w:r>
      <w:r>
        <w:rPr>
          <w:sz w:val="28"/>
          <w:szCs w:val="28"/>
          <w:highlight w:val="white"/>
          <w:lang w:eastAsia="ru-RU"/>
        </w:rPr>
        <w:t xml:space="preserve">спечению доступности для инвалидов объектов социальной, инженерной и транспортной инфраструктур и предоставляемых услуг по ст. 9.13 КоАП РФ привлечено к административной ответственности 2 юридических лица, сумма наложенных штрафов составила 48 тыс. рублей.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426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За нарушение правил перевозки опасных веществ, крупногабаритных или тяжеловесных грузов железнодорожным транспортом по ч. 3 ст.11.14 КоАП РФ привлечено к административной ответственности 1 должностное лицо на сумму 0,3 тыс. руб.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9"/>
        <w:ind w:firstLine="567"/>
        <w:jc w:val="both"/>
        <w:spacing w:beforeAutospacing="0" w:afterAutospacing="0" w:line="24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Сумма поступивших в бюджет штрафов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248,5</w:t>
      </w:r>
      <w:r>
        <w:rPr>
          <w:sz w:val="28"/>
          <w:szCs w:val="28"/>
          <w:highlight w:val="white"/>
          <w:shd w:val="clear" w:color="auto" w:fill="ffffff"/>
        </w:rPr>
        <w:t xml:space="preserve"> тыс. руб. В размере половины суммы наложенного административного штрафа в соответствии с ч.1.3-3 ст.32.2 КоАП РФ было уплачено </w:t>
      </w:r>
      <w:r>
        <w:rPr>
          <w:sz w:val="28"/>
          <w:szCs w:val="28"/>
          <w:highlight w:val="white"/>
          <w:shd w:val="clear" w:color="auto" w:fill="ffffff"/>
        </w:rPr>
        <w:t xml:space="preserve">2</w:t>
      </w:r>
      <w:r>
        <w:rPr>
          <w:sz w:val="28"/>
          <w:szCs w:val="28"/>
          <w:highlight w:val="white"/>
          <w:shd w:val="clear" w:color="auto" w:fill="ffffff"/>
        </w:rPr>
        <w:t xml:space="preserve">98 </w:t>
      </w:r>
      <w:r>
        <w:rPr>
          <w:sz w:val="28"/>
          <w:szCs w:val="28"/>
          <w:highlight w:val="white"/>
          <w:shd w:val="clear" w:color="auto" w:fill="ffffff"/>
        </w:rPr>
        <w:t xml:space="preserve">административных штраф</w:t>
      </w:r>
      <w:r>
        <w:rPr>
          <w:sz w:val="28"/>
          <w:szCs w:val="28"/>
          <w:highlight w:val="white"/>
          <w:shd w:val="clear" w:color="auto" w:fill="ffffff"/>
        </w:rPr>
        <w:t xml:space="preserve">ов</w:t>
      </w:r>
      <w:r>
        <w:rPr>
          <w:sz w:val="28"/>
          <w:szCs w:val="28"/>
          <w:highlight w:val="white"/>
          <w:shd w:val="clear" w:color="auto" w:fill="ffffff"/>
        </w:rPr>
        <w:t xml:space="preserve"> (сумма выпадающих доходов по упомянутым административным штрафам составила </w:t>
      </w:r>
      <w:r>
        <w:rPr>
          <w:sz w:val="28"/>
          <w:szCs w:val="28"/>
          <w:highlight w:val="white"/>
          <w:shd w:val="clear" w:color="auto" w:fill="ffffff"/>
        </w:rPr>
        <w:t xml:space="preserve">180,85</w:t>
      </w:r>
      <w:r>
        <w:rPr>
          <w:sz w:val="28"/>
          <w:szCs w:val="28"/>
          <w:highlight w:val="white"/>
          <w:shd w:val="clear" w:color="auto" w:fill="ffffff"/>
        </w:rPr>
        <w:t xml:space="preserve"> тыс.</w:t>
      </w:r>
      <w:r>
        <w:rPr>
          <w:sz w:val="28"/>
          <w:szCs w:val="28"/>
          <w:highlight w:val="white"/>
          <w:shd w:val="clear" w:color="auto" w:fill="ffffff"/>
        </w:rPr>
        <w:t xml:space="preserve"> руб.).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9"/>
        <w:ind w:firstLine="851"/>
        <w:jc w:val="both"/>
        <w:spacing w:beforeAutospacing="0" w:afterAutospacing="0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center"/>
        <w:spacing w:line="240" w:lineRule="auto"/>
        <w:shd w:val="clear" w:color="auto" w:fill="auto"/>
        <w:tabs>
          <w:tab w:val="left" w:pos="1134" w:leader="none"/>
        </w:tabs>
        <w:rPr>
          <w:b/>
          <w:i/>
          <w:color w:val="auto"/>
          <w:u w:val="single"/>
          <w:lang w:eastAsia="ru-RU"/>
        </w:rPr>
      </w:pPr>
      <w:r>
        <w:rPr>
          <w:b/>
          <w:i/>
          <w:color w:val="auto"/>
          <w:u w:val="single"/>
          <w:lang w:eastAsia="ru-RU"/>
        </w:rPr>
        <w:t xml:space="preserve">Концепция совершенствования контрольной (надзорной) деятельности до 2026 года</w:t>
      </w:r>
      <w:r>
        <w:rPr>
          <w:b/>
          <w:i/>
          <w:color w:val="auto"/>
          <w:u w:val="single"/>
          <w:lang w:eastAsia="ru-RU"/>
        </w:rPr>
      </w:r>
      <w:r>
        <w:rPr>
          <w:b/>
          <w:i/>
          <w:color w:val="auto"/>
          <w:u w:val="single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Основной информационной системой стал Единый реестр контрольных (надзорных) мероприятий (оператор - Генеральная прокуратура Российской Фед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рации), в котором учитываются каждое проводимое контрольное (надзорное) м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роприятие с взаимодействием с контролируемым лицом, 2 вида профилактич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ских мероприятий (профилактический визит и предостережение) и результаты контрольных (надзорных) мероприятий без взаимодействия с контролируемыми лицами. Федеральным законом "О государственном контроле (над</w:t>
      </w:r>
      <w:r>
        <w:rPr>
          <w:color w:val="auto"/>
          <w:lang w:eastAsia="ru-RU"/>
        </w:rPr>
        <w:t xml:space="preserve">зоре) и муниципальном контроле в Российской Федерации" предусмотрено право контролируемых лиц на досудебное обжалование решений контрольных (надзорных) органов, действий (бездействия) их должностных лиц (ГИС ТОР КНД), которое осуществляется посредством фед</w:t>
      </w:r>
      <w:r>
        <w:rPr>
          <w:color w:val="auto"/>
          <w:lang w:eastAsia="ru-RU"/>
        </w:rPr>
        <w:t xml:space="preserve">е</w:t>
      </w:r>
      <w:r>
        <w:rPr>
          <w:color w:val="auto"/>
          <w:lang w:eastAsia="ru-RU"/>
        </w:rPr>
        <w:t xml:space="preserve">ральной государственной информационной системы "Единый портал госуда</w:t>
      </w:r>
      <w:r>
        <w:rPr>
          <w:color w:val="auto"/>
          <w:lang w:eastAsia="ru-RU"/>
        </w:rPr>
        <w:t xml:space="preserve">р</w:t>
      </w:r>
      <w:r>
        <w:rPr>
          <w:color w:val="auto"/>
          <w:lang w:eastAsia="ru-RU"/>
        </w:rPr>
        <w:t xml:space="preserve">ственных и муниципальных услуг (функций)" (далее - портал </w:t>
      </w:r>
      <w:r>
        <w:rPr>
          <w:color w:val="auto"/>
          <w:lang w:eastAsia="ru-RU"/>
        </w:rPr>
        <w:t xml:space="preserve">Госуслуг</w:t>
      </w:r>
      <w:r>
        <w:rPr>
          <w:color w:val="auto"/>
          <w:lang w:eastAsia="ru-RU"/>
        </w:rPr>
        <w:t xml:space="preserve">).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Важная роль в Федеральном законе "О государственном контроле (надзоре) и муниципальном контроле в Российской Федерации" отведена внедрению инд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каторов риска в качестве инструмента </w:t>
      </w:r>
      <w:r>
        <w:rPr>
          <w:color w:val="auto"/>
          <w:lang w:eastAsia="ru-RU"/>
        </w:rPr>
        <w:t xml:space="preserve">риск-ориентированного</w:t>
      </w:r>
      <w:r>
        <w:rPr>
          <w:color w:val="auto"/>
          <w:lang w:eastAsia="ru-RU"/>
        </w:rPr>
        <w:t xml:space="preserve"> подхода при ос</w:t>
      </w:r>
      <w:r>
        <w:rPr>
          <w:color w:val="auto"/>
          <w:lang w:eastAsia="ru-RU"/>
        </w:rPr>
        <w:t xml:space="preserve">у</w:t>
      </w:r>
      <w:r>
        <w:rPr>
          <w:color w:val="auto"/>
          <w:lang w:eastAsia="ru-RU"/>
        </w:rPr>
        <w:t xml:space="preserve">ществлении внепланового контроля.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highlight w:val="none"/>
          <w:lang w:eastAsia="ru-RU"/>
        </w:rPr>
      </w:pPr>
      <w:r>
        <w:rPr>
          <w:color w:val="auto"/>
          <w:lang w:eastAsia="ru-RU"/>
        </w:rPr>
        <w:t xml:space="preserve">Применение индикаторов риска по наиболее часто нарушаемым треб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ваниям, охватывающим все виды объектов контроля, позволило минимизировать число внеплановых контро</w:t>
      </w:r>
      <w:r>
        <w:rPr>
          <w:color w:val="auto"/>
          <w:lang w:eastAsia="ru-RU"/>
        </w:rPr>
        <w:t xml:space="preserve">льных (надзорных) мероприятий, по итогам которых не выявлено нарушений. Индикаторы риска сигнализируют не только о вероятности нарушения обязательных требований, они связаны с массовыми и критическими нарушениями, имеющими наиболее негативные последствия. </w:t>
      </w:r>
      <w:r>
        <w:rPr>
          <w:color w:val="auto"/>
          <w:lang w:eastAsia="ru-RU"/>
        </w:rPr>
      </w:r>
      <w:r>
        <w:rPr>
          <w:color w:val="auto"/>
          <w:highlight w:val="none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highlight w:val="none"/>
          <w:lang w:eastAsia="ru-RU"/>
        </w:rPr>
        <w:t xml:space="preserve">В настоящее время Ространснадзором проводиться работа по актуализации индикаторов риска, в части исключения 6 индикаторов риска, по которым ни разу не было срабатывания.</w:t>
      </w:r>
      <w:r>
        <w:rPr>
          <w:color w:val="auto"/>
          <w:highlight w:val="none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Значительные усилия контрольных (надзорных) органов сосредоточены на профилактике рисков причинения вреда (ущерба) охраняемым законом ценн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стям. Профилактическая работа должна обеспечить понимание контролируемыми лицами всех обязательных требований. Основной задачей является стимулиров</w:t>
      </w:r>
      <w:r>
        <w:rPr>
          <w:color w:val="auto"/>
          <w:lang w:eastAsia="ru-RU"/>
        </w:rPr>
        <w:t xml:space="preserve">а</w:t>
      </w:r>
      <w:r>
        <w:rPr>
          <w:color w:val="auto"/>
          <w:lang w:eastAsia="ru-RU"/>
        </w:rPr>
        <w:t xml:space="preserve">ние добросовестного поведения контролируемых лиц, которое строится на взаи</w:t>
      </w:r>
      <w:r>
        <w:rPr>
          <w:color w:val="auto"/>
          <w:lang w:eastAsia="ru-RU"/>
        </w:rPr>
        <w:t xml:space="preserve">м</w:t>
      </w:r>
      <w:r>
        <w:rPr>
          <w:color w:val="auto"/>
          <w:lang w:eastAsia="ru-RU"/>
        </w:rPr>
        <w:t xml:space="preserve">ном уважении и взаимной выгоде бизнеса, граждан и государства. </w:t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Разработан сервис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 возможностью подачи декларации соблюдения обязательных требований (далее - декларация). </w:t>
      </w:r>
      <w:r>
        <w:rPr>
          <w:color w:val="auto"/>
          <w:lang w:eastAsia="ru-RU"/>
        </w:rPr>
        <w:t xml:space="preserve">Листы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содержат п</w:t>
      </w:r>
      <w:r>
        <w:rPr>
          <w:color w:val="auto"/>
          <w:lang w:eastAsia="ru-RU"/>
        </w:rPr>
        <w:t xml:space="preserve">о</w:t>
      </w:r>
      <w:r>
        <w:rPr>
          <w:color w:val="auto"/>
          <w:lang w:eastAsia="ru-RU"/>
        </w:rPr>
        <w:t xml:space="preserve">нятные контролируемым лицам вопросы, от</w:t>
      </w:r>
      <w:r>
        <w:rPr>
          <w:color w:val="auto"/>
          <w:lang w:eastAsia="ru-RU"/>
        </w:rPr>
        <w:t xml:space="preserve">ражающие соблюдение обязательных требований. Высокий уровень безопасности и иных качественных характеристик объектов контроля при одновременном снижении административной нагрузки на бизнес является приоритетной задачей контрольных (надзорных) органов. Дост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жение такого результата возможно посредством стимулирования контролируемых лиц самостоятельно поддерживать высокий уровень соответствия объектов ко</w:t>
      </w:r>
      <w:r>
        <w:rPr>
          <w:color w:val="auto"/>
          <w:lang w:eastAsia="ru-RU"/>
        </w:rPr>
        <w:t xml:space="preserve">н</w:t>
      </w:r>
      <w:r>
        <w:rPr>
          <w:color w:val="auto"/>
          <w:lang w:eastAsia="ru-RU"/>
        </w:rPr>
        <w:t xml:space="preserve">троля установленным обязательным требованиям.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spacing w:line="240" w:lineRule="auto"/>
        <w:shd w:val="clear" w:color="auto" w:fill="auto"/>
        <w:tabs>
          <w:tab w:val="left" w:pos="1134" w:leader="none"/>
        </w:tabs>
        <w:rPr>
          <w:color w:val="auto"/>
          <w:lang w:eastAsia="ru-RU"/>
        </w:rPr>
      </w:pPr>
      <w:r>
        <w:rPr>
          <w:color w:val="auto"/>
          <w:lang w:eastAsia="ru-RU"/>
        </w:rPr>
        <w:t xml:space="preserve">Регулярное прохождение </w:t>
      </w:r>
      <w:r>
        <w:rPr>
          <w:color w:val="auto"/>
          <w:lang w:eastAsia="ru-RU"/>
        </w:rPr>
        <w:t xml:space="preserve">самообследования</w:t>
      </w:r>
      <w:r>
        <w:rPr>
          <w:color w:val="auto"/>
          <w:lang w:eastAsia="ru-RU"/>
        </w:rPr>
        <w:t xml:space="preserve"> позволит контролируемым л</w:t>
      </w:r>
      <w:r>
        <w:rPr>
          <w:color w:val="auto"/>
          <w:lang w:eastAsia="ru-RU"/>
        </w:rPr>
        <w:t xml:space="preserve">и</w:t>
      </w:r>
      <w:r>
        <w:rPr>
          <w:color w:val="auto"/>
          <w:lang w:eastAsia="ru-RU"/>
        </w:rPr>
        <w:t xml:space="preserve">цам сво</w:t>
      </w:r>
      <w:r>
        <w:rPr>
          <w:color w:val="auto"/>
          <w:lang w:eastAsia="ru-RU"/>
        </w:rPr>
        <w:t xml:space="preserve">евременно предупреждать риски причинения вреда (ущерба), а в случае возникновения у контрольного (надзорного) органа оснований для проведения контрольного (надзорного) мероприятия - быть полностью готовым к проверке соблюдения требований законодательства. </w:t>
      </w:r>
      <w:r>
        <w:rPr>
          <w:color w:val="auto"/>
          <w:lang w:eastAsia="ru-RU"/>
        </w:rPr>
      </w:r>
      <w:r>
        <w:rPr>
          <w:color w:val="auto"/>
          <w:lang w:eastAsia="ru-RU"/>
        </w:rPr>
      </w:r>
    </w:p>
    <w:p>
      <w:pPr>
        <w:pStyle w:val="948"/>
        <w:jc w:val="both"/>
        <w:spacing w:before="0" w:after="0" w:line="240" w:lineRule="auto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  <w:r>
        <w:rPr>
          <w:b w:val="0"/>
          <w:bCs w:val="0"/>
          <w:color w:val="auto"/>
        </w:rPr>
      </w:r>
    </w:p>
    <w:p>
      <w:pPr>
        <w:pStyle w:val="948"/>
        <w:numPr>
          <w:ilvl w:val="0"/>
          <w:numId w:val="4"/>
        </w:numPr>
        <w:ind w:left="0" w:firstLine="652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  <w:t xml:space="preserve">Стимулирование добросовестности</w:t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pStyle w:val="948"/>
        <w:ind w:left="652" w:firstLine="0"/>
        <w:jc w:val="both"/>
        <w:spacing w:before="0" w:after="0" w:line="240" w:lineRule="auto"/>
        <w:rPr>
          <w:bCs w:val="0"/>
          <w:color w:val="auto"/>
          <w:highlight w:val="white"/>
        </w:rPr>
      </w:pP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  <w:r>
        <w:rPr>
          <w:bCs w:val="0"/>
          <w:color w:val="auto"/>
          <w:highlight w:val="white"/>
        </w:rPr>
      </w:r>
    </w:p>
    <w:p>
      <w:pPr>
        <w:ind w:firstLine="851"/>
        <w:jc w:val="both"/>
        <w:spacing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9 месяцев 2025 г.  рассмотрены и утверждены 17 деклараций соблюдения обязательных требований. (ООО «Мактрен-Нафта»-1;  ООО «Малми»-3;   ОО</w:t>
      </w:r>
      <w:r>
        <w:rPr>
          <w:sz w:val="28"/>
          <w:szCs w:val="28"/>
          <w:highlight w:val="white"/>
        </w:rPr>
        <w:t xml:space="preserve">О «Афипский Нефтеперерабатывающий завод»-6;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  ОАО «РЖД»</w:t>
      </w:r>
      <w:r>
        <w:rPr>
          <w:sz w:val="28"/>
          <w:szCs w:val="28"/>
          <w:highlight w:val="white"/>
        </w:rPr>
        <w:t xml:space="preserve">-7 ;</w:t>
      </w:r>
      <w:r>
        <w:rPr>
          <w:sz w:val="28"/>
          <w:szCs w:val="28"/>
          <w:highlight w:val="white"/>
        </w:rPr>
        <w:t xml:space="preserve">).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851"/>
        <w:jc w:val="both"/>
        <w:spacing w:line="240" w:lineRule="auto"/>
        <w:shd w:val="clear" w:color="ffffff" w:themeColor="background1" w:fill="ffffff" w:themeFill="background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аналогичный период 2024 г. было утверждено 13 деклараций соблюдения обязательных требований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0"/>
          <w:highlight w:val="white"/>
        </w:rPr>
        <w:t xml:space="preserve">На сайте </w:t>
      </w:r>
      <w:r>
        <w:rPr>
          <w:sz w:val="28"/>
          <w:szCs w:val="20"/>
          <w:highlight w:val="white"/>
        </w:rPr>
        <w:t xml:space="preserve">Ространснадзора</w:t>
      </w:r>
      <w:r>
        <w:rPr>
          <w:sz w:val="28"/>
          <w:szCs w:val="20"/>
          <w:highlight w:val="white"/>
        </w:rPr>
        <w:t xml:space="preserve"> в личном кабинете проверяемого лица реализован механизм прохождения контролируемыми лицами в автоматизированном режиме процедуры «</w:t>
      </w:r>
      <w:r>
        <w:rPr>
          <w:sz w:val="28"/>
          <w:szCs w:val="20"/>
          <w:highlight w:val="white"/>
        </w:rPr>
        <w:t xml:space="preserve">Самообследования</w:t>
      </w:r>
      <w:r>
        <w:rPr>
          <w:sz w:val="28"/>
          <w:szCs w:val="20"/>
          <w:highlight w:val="white"/>
        </w:rPr>
        <w:t xml:space="preserve">» и подачи декларации соблюдения обязательных требований (далее – Декларация</w:t>
      </w:r>
      <w:r>
        <w:rPr>
          <w:sz w:val="28"/>
          <w:szCs w:val="20"/>
        </w:rPr>
        <w:t xml:space="preserve">).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</w:rPr>
      </w:pPr>
      <w:r>
        <w:rPr>
          <w:sz w:val="28"/>
          <w:szCs w:val="20"/>
        </w:rPr>
        <w:t xml:space="preserve">В настоящее время контролируемые лица могут провести самостоятельную оценку соблюдения обязательных требований (</w:t>
      </w:r>
      <w:r>
        <w:rPr>
          <w:sz w:val="28"/>
          <w:szCs w:val="20"/>
        </w:rPr>
        <w:t xml:space="preserve">самообследование</w:t>
      </w:r>
      <w:r>
        <w:rPr>
          <w:sz w:val="28"/>
          <w:szCs w:val="20"/>
        </w:rPr>
        <w:t xml:space="preserve">) в целях добр</w:t>
      </w:r>
      <w:r>
        <w:rPr>
          <w:sz w:val="28"/>
          <w:szCs w:val="20"/>
        </w:rPr>
        <w:t xml:space="preserve">о</w:t>
      </w:r>
      <w:r>
        <w:rPr>
          <w:sz w:val="28"/>
          <w:szCs w:val="20"/>
        </w:rPr>
        <w:t xml:space="preserve">вольного определения уровня соблюдения ими обязательных требований. Для прохождения </w:t>
      </w:r>
      <w:r>
        <w:rPr>
          <w:sz w:val="28"/>
          <w:szCs w:val="20"/>
        </w:rPr>
        <w:t xml:space="preserve">самообследования</w:t>
      </w:r>
      <w:r>
        <w:rPr>
          <w:sz w:val="28"/>
          <w:szCs w:val="20"/>
        </w:rPr>
        <w:t xml:space="preserve">, контролируемому лицу необходимо авториз</w:t>
      </w:r>
      <w:r>
        <w:rPr>
          <w:sz w:val="28"/>
          <w:szCs w:val="20"/>
        </w:rPr>
        <w:t xml:space="preserve">о</w:t>
      </w:r>
      <w:r>
        <w:rPr>
          <w:sz w:val="28"/>
          <w:szCs w:val="20"/>
        </w:rPr>
        <w:t xml:space="preserve">ваться через систему ЕАИС в личном кабинете проверяемого лица на сайте </w:t>
      </w:r>
      <w:r>
        <w:rPr>
          <w:sz w:val="28"/>
          <w:szCs w:val="20"/>
        </w:rPr>
        <w:t xml:space="preserve">Р</w:t>
      </w:r>
      <w:r>
        <w:rPr>
          <w:sz w:val="28"/>
          <w:szCs w:val="20"/>
        </w:rPr>
        <w:t xml:space="preserve">о</w:t>
      </w:r>
      <w:r>
        <w:rPr>
          <w:sz w:val="28"/>
          <w:szCs w:val="20"/>
        </w:rPr>
        <w:t xml:space="preserve">странснадзора</w:t>
      </w:r>
      <w:r>
        <w:rPr>
          <w:sz w:val="28"/>
          <w:szCs w:val="20"/>
        </w:rPr>
        <w:t xml:space="preserve">.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</w:rPr>
      </w:pPr>
      <w:r>
        <w:rPr>
          <w:sz w:val="28"/>
          <w:szCs w:val="20"/>
        </w:rPr>
        <w:t xml:space="preserve">После авторизации в личном кабинете в разделе «</w:t>
      </w:r>
      <w:r>
        <w:rPr>
          <w:sz w:val="28"/>
          <w:szCs w:val="20"/>
        </w:rPr>
        <w:t xml:space="preserve">Самообследование</w:t>
      </w:r>
      <w:r>
        <w:rPr>
          <w:sz w:val="28"/>
          <w:szCs w:val="20"/>
        </w:rPr>
        <w:t xml:space="preserve">» нео</w:t>
      </w:r>
      <w:r>
        <w:rPr>
          <w:sz w:val="28"/>
          <w:szCs w:val="20"/>
        </w:rPr>
        <w:t xml:space="preserve">б</w:t>
      </w:r>
      <w:r>
        <w:rPr>
          <w:sz w:val="28"/>
          <w:szCs w:val="20"/>
        </w:rPr>
        <w:t xml:space="preserve">ходимо выбрать те виды деятельности на железнодорожном транспорте, которые осуществляет контролируемое лицо, и по </w:t>
      </w:r>
      <w:r>
        <w:rPr>
          <w:sz w:val="28"/>
          <w:szCs w:val="20"/>
        </w:rPr>
        <w:t xml:space="preserve">чек-листу</w:t>
      </w:r>
      <w:r>
        <w:rPr>
          <w:sz w:val="28"/>
          <w:szCs w:val="20"/>
        </w:rPr>
        <w:t xml:space="preserve"> заполнить нужные ответы («Да», «Нет», «Не применимо»). По итогам </w:t>
      </w:r>
      <w:r>
        <w:rPr>
          <w:sz w:val="28"/>
          <w:szCs w:val="20"/>
        </w:rPr>
        <w:t xml:space="preserve">самообследования</w:t>
      </w:r>
      <w:r>
        <w:rPr>
          <w:sz w:val="28"/>
          <w:szCs w:val="20"/>
        </w:rPr>
        <w:t xml:space="preserve"> контролируемое лицо, получившие высокую оценку соблюдения им обязательных требований, вправе принять Декларацию. Оформление осуществляется тут же в личном каб</w:t>
      </w:r>
      <w:r>
        <w:rPr>
          <w:sz w:val="28"/>
          <w:szCs w:val="20"/>
        </w:rPr>
        <w:t xml:space="preserve">и</w:t>
      </w:r>
      <w:r>
        <w:rPr>
          <w:sz w:val="28"/>
          <w:szCs w:val="20"/>
        </w:rPr>
        <w:t xml:space="preserve">нете.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</w:rPr>
      </w:pPr>
      <w:r>
        <w:rPr>
          <w:sz w:val="28"/>
          <w:szCs w:val="20"/>
        </w:rPr>
        <w:t xml:space="preserve">Сформированная Декларация автоматически отправляется в </w:t>
      </w:r>
      <w:r>
        <w:rPr>
          <w:sz w:val="28"/>
          <w:szCs w:val="20"/>
        </w:rPr>
        <w:t xml:space="preserve">Ространснадзор</w:t>
      </w:r>
      <w:r>
        <w:rPr>
          <w:sz w:val="28"/>
          <w:szCs w:val="20"/>
        </w:rPr>
        <w:t xml:space="preserve">. Должностные лица </w:t>
      </w:r>
      <w:r>
        <w:rPr>
          <w:sz w:val="28"/>
          <w:szCs w:val="20"/>
        </w:rPr>
        <w:t xml:space="preserve">Ространснадзора</w:t>
      </w:r>
      <w:r>
        <w:rPr>
          <w:sz w:val="28"/>
          <w:szCs w:val="20"/>
        </w:rPr>
        <w:t xml:space="preserve"> рассматривают Декларацию и регистрируют её при отсутствии замечаний. Сведения о рассмотрении и регистрации Деклар</w:t>
      </w:r>
      <w:r>
        <w:rPr>
          <w:sz w:val="28"/>
          <w:szCs w:val="20"/>
        </w:rPr>
        <w:t xml:space="preserve">а</w:t>
      </w:r>
      <w:r>
        <w:rPr>
          <w:sz w:val="28"/>
          <w:szCs w:val="20"/>
        </w:rPr>
        <w:t xml:space="preserve">ции автоматически отражаются в личном кабинете проверяемого лица. Срок де</w:t>
      </w:r>
      <w:r>
        <w:rPr>
          <w:sz w:val="28"/>
          <w:szCs w:val="20"/>
        </w:rPr>
        <w:t xml:space="preserve">й</w:t>
      </w:r>
      <w:r>
        <w:rPr>
          <w:sz w:val="28"/>
          <w:szCs w:val="20"/>
        </w:rPr>
        <w:t xml:space="preserve">ствия Декларации соблюдения обязательных требований составляет 3 года со дня регистрации </w:t>
      </w:r>
      <w:r>
        <w:rPr>
          <w:sz w:val="28"/>
          <w:szCs w:val="20"/>
        </w:rPr>
        <w:t xml:space="preserve">Ространснадзором</w:t>
      </w:r>
      <w:r>
        <w:rPr>
          <w:sz w:val="28"/>
          <w:szCs w:val="20"/>
        </w:rPr>
        <w:t xml:space="preserve">. 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969"/>
        <w:ind w:firstLine="652"/>
        <w:jc w:val="both"/>
        <w:spacing w:beforeAutospacing="0" w:afterAutospacing="0"/>
        <w:shd w:val="clear" w:color="auto" w:fill="ffffff"/>
        <w:rPr>
          <w:sz w:val="28"/>
          <w:szCs w:val="20"/>
        </w:rPr>
      </w:pPr>
      <w:r>
        <w:rPr>
          <w:sz w:val="28"/>
          <w:szCs w:val="20"/>
        </w:rPr>
        <w:t xml:space="preserve">Объектам контроля контролируемого лица имеющего Декларацию присва</w:t>
      </w:r>
      <w:r>
        <w:rPr>
          <w:sz w:val="28"/>
          <w:szCs w:val="20"/>
        </w:rPr>
        <w:t xml:space="preserve">и</w:t>
      </w:r>
      <w:r>
        <w:rPr>
          <w:sz w:val="28"/>
          <w:szCs w:val="20"/>
        </w:rPr>
        <w:t xml:space="preserve">вается низкая категория риска. Эти объекты контроля освобождаются от плановых контрольных (надзорных) мероприятий в период действия Декларации.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948"/>
        <w:jc w:val="both"/>
        <w:spacing w:before="0" w:after="0" w:line="240" w:lineRule="auto"/>
        <w:rPr>
          <w:b w:val="0"/>
          <w:bCs w:val="0"/>
          <w:color w:val="auto"/>
          <w:szCs w:val="20"/>
          <w:lang w:eastAsia="ru-RU"/>
        </w:rPr>
      </w:pPr>
      <w:r>
        <w:rPr>
          <w:b w:val="0"/>
          <w:bCs w:val="0"/>
          <w:color w:val="auto"/>
          <w:szCs w:val="20"/>
          <w:lang w:eastAsia="ru-RU"/>
        </w:rPr>
        <w:t xml:space="preserve">На сайте </w:t>
      </w:r>
      <w:r>
        <w:rPr>
          <w:b w:val="0"/>
          <w:bCs w:val="0"/>
          <w:color w:val="auto"/>
          <w:szCs w:val="20"/>
          <w:lang w:eastAsia="ru-RU"/>
        </w:rPr>
        <w:t xml:space="preserve">Ространснадзора</w:t>
      </w:r>
      <w:r>
        <w:rPr>
          <w:b w:val="0"/>
          <w:bCs w:val="0"/>
          <w:color w:val="auto"/>
          <w:szCs w:val="20"/>
          <w:lang w:eastAsia="ru-RU"/>
        </w:rPr>
        <w:t xml:space="preserve"> также размещены Методические рекомендации по проведению </w:t>
      </w:r>
      <w:r>
        <w:rPr>
          <w:b w:val="0"/>
          <w:bCs w:val="0"/>
          <w:color w:val="auto"/>
          <w:szCs w:val="20"/>
          <w:lang w:eastAsia="ru-RU"/>
        </w:rPr>
        <w:t xml:space="preserve">самообследования</w:t>
      </w:r>
      <w:r>
        <w:rPr>
          <w:b w:val="0"/>
          <w:bCs w:val="0"/>
          <w:color w:val="auto"/>
          <w:szCs w:val="20"/>
          <w:lang w:eastAsia="ru-RU"/>
        </w:rPr>
        <w:t xml:space="preserve"> и подготовке Декларации.</w:t>
      </w:r>
      <w:r>
        <w:rPr>
          <w:b w:val="0"/>
          <w:bCs w:val="0"/>
          <w:color w:val="auto"/>
          <w:szCs w:val="20"/>
          <w:lang w:eastAsia="ru-RU"/>
        </w:rPr>
      </w:r>
      <w:r>
        <w:rPr>
          <w:b w:val="0"/>
          <w:bCs w:val="0"/>
          <w:color w:val="auto"/>
          <w:szCs w:val="20"/>
          <w:lang w:eastAsia="ru-RU"/>
        </w:rPr>
      </w:r>
    </w:p>
    <w:p>
      <w:pPr>
        <w:pStyle w:val="948"/>
        <w:jc w:val="both"/>
        <w:spacing w:before="0" w:after="0" w:line="240" w:lineRule="auto"/>
        <w:rPr>
          <w:bCs w:val="0"/>
          <w:color w:val="auto"/>
        </w:rPr>
      </w:pPr>
      <w:r>
        <w:rPr>
          <w:bCs w:val="0"/>
          <w:color w:val="auto"/>
        </w:rPr>
      </w:r>
      <w:r>
        <w:rPr>
          <w:bCs w:val="0"/>
          <w:color w:val="auto"/>
        </w:rPr>
      </w:r>
      <w:r>
        <w:rPr>
          <w:bCs w:val="0"/>
          <w:color w:val="auto"/>
        </w:rPr>
      </w:r>
    </w:p>
    <w:p>
      <w:pPr>
        <w:jc w:val="center"/>
        <w:spacing w:line="240" w:lineRule="auto"/>
        <w:shd w:val="clear" w:color="auto" w:fill="auto"/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 xml:space="preserve">8. Итоги рассмотрения обращений граждан.</w:t>
      </w:r>
      <w:r>
        <w:rPr>
          <w:b/>
          <w:color w:val="auto"/>
          <w:lang w:eastAsia="ru-RU"/>
        </w:rPr>
      </w:r>
      <w:r>
        <w:rPr>
          <w:b/>
          <w:color w:val="auto"/>
          <w:lang w:eastAsia="ru-RU"/>
        </w:rPr>
      </w:r>
    </w:p>
    <w:p>
      <w:pPr>
        <w:jc w:val="center"/>
        <w:spacing w:line="240" w:lineRule="auto"/>
        <w:shd w:val="clear" w:color="auto" w:fill="auto"/>
        <w:rPr>
          <w:b/>
          <w:i/>
          <w:color w:val="auto"/>
          <w:u w:val="single"/>
          <w:lang w:eastAsia="ru-RU"/>
        </w:rPr>
      </w:pPr>
      <w:r>
        <w:rPr>
          <w:b/>
          <w:i/>
          <w:color w:val="auto"/>
          <w:u w:val="single"/>
          <w:lang w:eastAsia="ru-RU"/>
        </w:rPr>
      </w:r>
      <w:r>
        <w:rPr>
          <w:b/>
          <w:i/>
          <w:color w:val="auto"/>
          <w:u w:val="single"/>
          <w:lang w:eastAsia="ru-RU"/>
        </w:rPr>
      </w:r>
      <w:r>
        <w:rPr>
          <w:b/>
          <w:i/>
          <w:color w:val="auto"/>
          <w:u w:val="single"/>
          <w:lang w:eastAsia="ru-RU"/>
        </w:rPr>
      </w:r>
    </w:p>
    <w:p>
      <w:pPr>
        <w:pStyle w:val="963"/>
        <w:ind w:left="0"/>
        <w:spacing w:line="240" w:lineRule="auto"/>
        <w:rPr>
          <w:lang w:eastAsia="ru-RU"/>
        </w:rPr>
      </w:pPr>
      <w:r>
        <w:rPr>
          <w:lang w:eastAsia="ru-RU"/>
        </w:rPr>
        <w:t xml:space="preserve">За 9 месяцев 2025г. в Управление поступило 54 обращений, из них от граждан -22. По результатам рассмотрения обращений: поддержано и разъяснено –33; не поддержано – 6; 15 обращения  направлены для рассмотрения по подведомственности в другие органы.</w:t>
      </w:r>
      <w:r>
        <w:rPr>
          <w:lang w:eastAsia="ru-RU"/>
        </w:rPr>
      </w:r>
      <w:r>
        <w:rPr>
          <w:lang w:eastAsia="ru-RU"/>
        </w:rPr>
      </w:r>
    </w:p>
    <w:p>
      <w:pPr>
        <w:pStyle w:val="963"/>
        <w:ind w:left="0"/>
        <w:spacing w:line="240" w:lineRule="auto"/>
        <w:rPr>
          <w:lang w:eastAsia="ru-RU"/>
        </w:rPr>
      </w:pPr>
      <w:r>
        <w:rPr>
          <w:lang w:eastAsia="ru-RU"/>
        </w:rPr>
        <w:t xml:space="preserve">По поступившим обращениям проведено</w:t>
      </w:r>
      <w:r>
        <w:rPr>
          <w:lang w:eastAsia="ru-RU"/>
        </w:rPr>
      </w:r>
      <w:r>
        <w:rPr>
          <w:lang w:eastAsia="ru-RU"/>
        </w:rPr>
      </w:r>
    </w:p>
    <w:p>
      <w:pPr>
        <w:pStyle w:val="963"/>
        <w:ind w:left="0"/>
        <w:spacing w:line="240" w:lineRule="auto"/>
        <w:rPr>
          <w:lang w:eastAsia="ru-RU"/>
        </w:rPr>
      </w:pPr>
      <w:r>
        <w:rPr>
          <w:lang w:eastAsia="ru-RU"/>
        </w:rPr>
        <w:t xml:space="preserve">- 6 наблюдений за соблюдением обязательных требований (мониторинг безопасности),</w:t>
      </w:r>
      <w:r>
        <w:rPr>
          <w:lang w:eastAsia="ru-RU"/>
        </w:rPr>
      </w:r>
      <w:r>
        <w:rPr>
          <w:lang w:eastAsia="ru-RU"/>
        </w:rPr>
      </w:r>
    </w:p>
    <w:p>
      <w:pPr>
        <w:pStyle w:val="963"/>
        <w:ind w:left="0"/>
        <w:spacing w:line="240" w:lineRule="auto"/>
        <w:rPr>
          <w:lang w:eastAsia="ru-RU"/>
        </w:rPr>
      </w:pPr>
      <w:r>
        <w:rPr>
          <w:lang w:eastAsia="ru-RU"/>
        </w:rPr>
        <w:t xml:space="preserve">- 6 выездных обследования.</w:t>
      </w:r>
      <w:r>
        <w:rPr>
          <w:lang w:eastAsia="ru-RU"/>
        </w:rPr>
      </w:r>
      <w:r>
        <w:rPr>
          <w:lang w:eastAsia="ru-RU"/>
        </w:rPr>
      </w:r>
    </w:p>
    <w:p>
      <w:pPr>
        <w:pStyle w:val="963"/>
        <w:ind w:left="0"/>
        <w:spacing w:line="240" w:lineRule="auto"/>
        <w:rPr>
          <w:lang w:eastAsia="ru-RU"/>
        </w:rPr>
      </w:pPr>
      <w:r>
        <w:rPr>
          <w:lang w:eastAsia="ru-RU"/>
        </w:rPr>
        <w:t xml:space="preserve">По результатам объявлено 12 предостережений о недопустимости нарушения обязательных требований.</w:t>
      </w:r>
      <w:r>
        <w:rPr>
          <w:lang w:eastAsia="ru-RU"/>
        </w:rPr>
      </w:r>
      <w:r>
        <w:rPr>
          <w:lang w:eastAsia="ru-RU"/>
        </w:rPr>
      </w:r>
    </w:p>
    <w:p>
      <w:pPr>
        <w:pStyle w:val="948"/>
        <w:jc w:val="both"/>
        <w:spacing w:before="0" w:after="0" w:line="240" w:lineRule="auto"/>
        <w:rPr>
          <w:bCs w:val="0"/>
          <w:color w:val="auto"/>
        </w:rPr>
      </w:pPr>
      <w:r>
        <w:rPr>
          <w:bCs w:val="0"/>
          <w:color w:val="auto"/>
        </w:rPr>
      </w:r>
      <w:r>
        <w:rPr>
          <w:bCs w:val="0"/>
          <w:color w:val="auto"/>
        </w:rPr>
      </w:r>
      <w:r>
        <w:rPr>
          <w:bCs w:val="0"/>
          <w:color w:val="auto"/>
        </w:rPr>
      </w:r>
    </w:p>
    <w:p>
      <w:pPr>
        <w:spacing w:line="240" w:lineRule="auto"/>
        <w:rPr>
          <w:color w:val="auto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spacing w:line="240" w:lineRule="auto"/>
        <w:rPr>
          <w:color w:val="auto"/>
          <w:highlight w:val="none"/>
        </w:rPr>
      </w:pPr>
      <w:r>
        <w:rPr>
          <w:color w:val="auto"/>
        </w:rPr>
        <w:t xml:space="preserve">Утверждаю </w:t>
      </w:r>
      <w:r>
        <w:rPr>
          <w:color w:val="auto"/>
        </w:rPr>
      </w:r>
      <w:r>
        <w:rPr>
          <w:color w:val="auto"/>
          <w:highlight w:val="none"/>
        </w:rPr>
      </w:r>
    </w:p>
    <w:p>
      <w:pPr>
        <w:spacing w:line="240" w:lineRule="auto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lang w:eastAsia="ar-SA"/>
        </w:rPr>
      </w:pPr>
      <w:r>
        <w:rPr>
          <w:lang w:eastAsia="ar-SA"/>
        </w:rPr>
        <w:t xml:space="preserve">Заместитель начальника </w:t>
      </w:r>
      <w:r>
        <w:rPr>
          <w:lang w:eastAsia="ar-SA"/>
        </w:rPr>
      </w:r>
      <w:r>
        <w:rPr>
          <w:lang w:eastAsia="ar-SA"/>
        </w:rPr>
      </w:r>
    </w:p>
    <w:p>
      <w:pPr>
        <w:ind w:firstLine="0"/>
        <w:spacing w:line="240" w:lineRule="atLeast"/>
        <w:tabs>
          <w:tab w:val="left" w:pos="0" w:leader="underscore"/>
          <w:tab w:val="left" w:pos="5245" w:leader="none"/>
        </w:tabs>
        <w:rPr>
          <w:color w:val="auto"/>
        </w:rPr>
      </w:pPr>
      <w:r>
        <w:rPr>
          <w:lang w:eastAsia="ar-SA"/>
        </w:rPr>
        <w:t xml:space="preserve">МТУ </w:t>
      </w:r>
      <w:r>
        <w:rPr>
          <w:lang w:eastAsia="ar-SA"/>
        </w:rPr>
        <w:t xml:space="preserve">Ространснадзора</w:t>
      </w:r>
      <w:r>
        <w:rPr>
          <w:lang w:eastAsia="ar-SA"/>
        </w:rPr>
        <w:t xml:space="preserve"> по ЮФО                                                               Р.П. </w:t>
      </w:r>
      <w:r>
        <w:rPr>
          <w:lang w:eastAsia="ar-SA"/>
        </w:rPr>
        <w:t xml:space="preserve">Агевнин</w:t>
      </w:r>
      <w:r>
        <w:rPr>
          <w:color w:val="auto"/>
        </w:rPr>
      </w:r>
      <w:r>
        <w:rPr>
          <w:color w:val="auto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20"/>
        </w:rPr>
      </w:pPr>
      <w:r>
        <w:rPr>
          <w:color w:val="auto"/>
          <w:sz w:val="20"/>
        </w:rPr>
      </w:r>
      <w:r>
        <w:rPr>
          <w:color w:val="auto"/>
          <w:sz w:val="20"/>
        </w:rPr>
      </w:r>
      <w:r>
        <w:rPr>
          <w:color w:val="auto"/>
          <w:sz w:val="20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Исп. Александров А.А.</w:t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ind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Тел.(863) 201-80-94</w:t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567" w:right="544" w:bottom="907" w:left="1383" w:header="0" w:footer="39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10000000000000000"/>
  </w:font>
  <w:font w:name="Courier New">
    <w:panose1 w:val="02070309020205020404"/>
  </w:font>
  <w:font w:name="Droid Sans Fallback">
    <w:panose1 w:val="020B0502000000000001"/>
  </w:font>
  <w:font w:name="Droid Sans Devanagari">
    <w:panose1 w:val="020B0606030804020204"/>
  </w:font>
  <w:font w:name="Cambria">
    <w:panose1 w:val="0204050305040603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Franklin Gothic Book">
    <w:panose1 w:val="020B0603020202020204"/>
  </w:font>
  <w:font w:name="Impact">
    <w:panose1 w:val="020B080603090205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Microsoft Sans Serif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ind w:firstLine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 xml:space="preserve">6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14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935" w:hanging="375"/>
        <w:tabs>
          <w:tab w:val="num" w:pos="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517" w:hanging="37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02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03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68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3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36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376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9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102" w:hanging="45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1664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316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60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6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52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04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856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963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515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95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75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0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44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2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60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bullet"/>
      <w:pStyle w:val="964"/>
      <w:isLgl w:val="false"/>
      <w:suff w:val="tab"/>
      <w:lvlText w:val=""/>
      <w:lvlJc w:val="left"/>
      <w:pPr>
        <w:ind w:left="1372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4"/>
    <w:lvlOverride w:ilvl="0">
      <w:startOverride w:val="3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2 Char"/>
    <w:basedOn w:val="737"/>
    <w:link w:val="729"/>
    <w:uiPriority w:val="9"/>
    <w:rPr>
      <w:rFonts w:ascii="Arial" w:hAnsi="Arial" w:eastAsia="Arial" w:cs="Arial"/>
      <w:sz w:val="34"/>
    </w:rPr>
  </w:style>
  <w:style w:type="character" w:styleId="714">
    <w:name w:val="Heading 3 Char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15">
    <w:name w:val="Heading 4 Char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16">
    <w:name w:val="Heading 5 Char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17">
    <w:name w:val="Heading 6 Char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18">
    <w:name w:val="Heading 7 Char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8 Char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20">
    <w:name w:val="Heading 9 Char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21">
    <w:name w:val="Subtitle Char"/>
    <w:basedOn w:val="737"/>
    <w:link w:val="751"/>
    <w:uiPriority w:val="11"/>
    <w:rPr>
      <w:sz w:val="24"/>
      <w:szCs w:val="24"/>
    </w:rPr>
  </w:style>
  <w:style w:type="character" w:styleId="722">
    <w:name w:val="Quote Char"/>
    <w:link w:val="753"/>
    <w:uiPriority w:val="29"/>
    <w:rPr>
      <w:i/>
    </w:rPr>
  </w:style>
  <w:style w:type="character" w:styleId="723">
    <w:name w:val="Intense Quote Char"/>
    <w:link w:val="755"/>
    <w:uiPriority w:val="30"/>
    <w:rPr>
      <w:i/>
    </w:rPr>
  </w:style>
  <w:style w:type="character" w:styleId="724">
    <w:name w:val="Caption Char"/>
    <w:basedOn w:val="737"/>
    <w:link w:val="945"/>
    <w:uiPriority w:val="35"/>
    <w:rPr>
      <w:b/>
      <w:bCs/>
      <w:color w:val="4f81bd" w:themeColor="accent1"/>
      <w:sz w:val="18"/>
      <w:szCs w:val="18"/>
    </w:rPr>
  </w:style>
  <w:style w:type="character" w:styleId="725">
    <w:name w:val="Footnote Text Char"/>
    <w:link w:val="886"/>
    <w:uiPriority w:val="99"/>
    <w:rPr>
      <w:sz w:val="18"/>
    </w:rPr>
  </w:style>
  <w:style w:type="character" w:styleId="726">
    <w:name w:val="Endnote Text Char"/>
    <w:link w:val="889"/>
    <w:uiPriority w:val="99"/>
    <w:rPr>
      <w:sz w:val="20"/>
    </w:rPr>
  </w:style>
  <w:style w:type="paragraph" w:styleId="727" w:default="1">
    <w:name w:val="Normal"/>
    <w:qFormat/>
    <w:pPr>
      <w:ind w:firstLine="652"/>
      <w:jc w:val="both"/>
      <w:spacing w:line="360" w:lineRule="auto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8"/>
      <w:szCs w:val="28"/>
      <w:lang w:eastAsia="en-US"/>
    </w:rPr>
  </w:style>
  <w:style w:type="paragraph" w:styleId="728">
    <w:name w:val="Heading 1"/>
    <w:basedOn w:val="949"/>
    <w:next w:val="727"/>
    <w:link w:val="935"/>
    <w:uiPriority w:val="9"/>
    <w:qFormat/>
    <w:pPr>
      <w:ind w:firstLine="0"/>
      <w:spacing w:before="0" w:after="0" w:line="360" w:lineRule="auto"/>
      <w:outlineLvl w:val="0"/>
    </w:pPr>
  </w:style>
  <w:style w:type="paragraph" w:styleId="729">
    <w:name w:val="Heading 2"/>
    <w:basedOn w:val="727"/>
    <w:next w:val="727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7"/>
    <w:next w:val="727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727"/>
    <w:next w:val="727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727"/>
    <w:next w:val="727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727"/>
    <w:next w:val="727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No Spacing"/>
    <w:uiPriority w:val="1"/>
    <w:qFormat/>
  </w:style>
  <w:style w:type="character" w:styleId="750" w:customStyle="1">
    <w:name w:val="Title Char"/>
    <w:basedOn w:val="737"/>
    <w:uiPriority w:val="10"/>
    <w:rPr>
      <w:sz w:val="48"/>
      <w:szCs w:val="48"/>
    </w:rPr>
  </w:style>
  <w:style w:type="paragraph" w:styleId="751">
    <w:name w:val="Subtitle"/>
    <w:basedOn w:val="727"/>
    <w:next w:val="727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basedOn w:val="737"/>
    <w:link w:val="751"/>
    <w:uiPriority w:val="11"/>
    <w:rPr>
      <w:sz w:val="24"/>
      <w:szCs w:val="24"/>
    </w:rPr>
  </w:style>
  <w:style w:type="paragraph" w:styleId="753">
    <w:name w:val="Quote"/>
    <w:basedOn w:val="727"/>
    <w:next w:val="727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7"/>
    <w:next w:val="727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character" w:styleId="757" w:customStyle="1">
    <w:name w:val="Header Char"/>
    <w:basedOn w:val="737"/>
    <w:uiPriority w:val="99"/>
  </w:style>
  <w:style w:type="character" w:styleId="758" w:customStyle="1">
    <w:name w:val="Footer Char"/>
    <w:basedOn w:val="737"/>
    <w:uiPriority w:val="99"/>
  </w:style>
  <w:style w:type="character" w:styleId="759" w:customStyle="1">
    <w:name w:val="Название объекта Знак"/>
    <w:basedOn w:val="737"/>
    <w:link w:val="945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basedOn w:val="73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Table Grid Light"/>
    <w:basedOn w:val="73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Plain Table 1"/>
    <w:basedOn w:val="73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2"/>
    <w:basedOn w:val="73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Plain Table 3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Plain Table 4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Plain Table 5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1 Light"/>
    <w:basedOn w:val="73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basedOn w:val="73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basedOn w:val="73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basedOn w:val="73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basedOn w:val="73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basedOn w:val="73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basedOn w:val="73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2"/>
    <w:basedOn w:val="73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basedOn w:val="73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basedOn w:val="73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basedOn w:val="73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basedOn w:val="73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basedOn w:val="73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basedOn w:val="73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"/>
    <w:basedOn w:val="73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basedOn w:val="73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basedOn w:val="73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basedOn w:val="73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basedOn w:val="73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basedOn w:val="73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basedOn w:val="73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4"/>
    <w:basedOn w:val="73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basedOn w:val="73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basedOn w:val="73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basedOn w:val="73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basedOn w:val="73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basedOn w:val="73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basedOn w:val="73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 w:customStyle="1">
    <w:name w:val="Grid Table 5 Dark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basedOn w:val="73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6 Colorful"/>
    <w:basedOn w:val="73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basedOn w:val="73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basedOn w:val="73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basedOn w:val="73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basedOn w:val="73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 w:customStyle="1">
    <w:name w:val="Grid Table 7 Colorful"/>
    <w:basedOn w:val="73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1"/>
    <w:basedOn w:val="73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2"/>
    <w:basedOn w:val="73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3"/>
    <w:basedOn w:val="73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4"/>
    <w:basedOn w:val="73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5"/>
    <w:basedOn w:val="73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6"/>
    <w:basedOn w:val="73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1 Light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basedOn w:val="73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2"/>
    <w:basedOn w:val="73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basedOn w:val="73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basedOn w:val="73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basedOn w:val="73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basedOn w:val="73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basedOn w:val="73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basedOn w:val="73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 w:customStyle="1">
    <w:name w:val="List Table 3"/>
    <w:basedOn w:val="73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basedOn w:val="73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basedOn w:val="73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basedOn w:val="73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basedOn w:val="73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"/>
    <w:basedOn w:val="73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basedOn w:val="73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basedOn w:val="73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basedOn w:val="73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basedOn w:val="73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basedOn w:val="73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basedOn w:val="73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5 Dark"/>
    <w:basedOn w:val="73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basedOn w:val="73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basedOn w:val="73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basedOn w:val="73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basedOn w:val="73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6 Colorful"/>
    <w:basedOn w:val="73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basedOn w:val="73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basedOn w:val="73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basedOn w:val="73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basedOn w:val="73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basedOn w:val="73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basedOn w:val="73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 w:customStyle="1">
    <w:name w:val="List Table 7 Colorful"/>
    <w:basedOn w:val="73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1"/>
    <w:basedOn w:val="73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2"/>
    <w:basedOn w:val="73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3"/>
    <w:basedOn w:val="73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4"/>
    <w:basedOn w:val="73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5"/>
    <w:basedOn w:val="73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6"/>
    <w:basedOn w:val="73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ned - Accent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basedOn w:val="73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basedOn w:val="73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basedOn w:val="73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basedOn w:val="73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basedOn w:val="73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basedOn w:val="73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basedOn w:val="73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basedOn w:val="73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basedOn w:val="73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6">
    <w:name w:val="footnote text"/>
    <w:basedOn w:val="727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basedOn w:val="737"/>
    <w:uiPriority w:val="99"/>
    <w:unhideWhenUsed/>
    <w:rPr>
      <w:vertAlign w:val="superscript"/>
    </w:rPr>
  </w:style>
  <w:style w:type="paragraph" w:styleId="889">
    <w:name w:val="endnote text"/>
    <w:basedOn w:val="727"/>
    <w:link w:val="890"/>
    <w:uiPriority w:val="99"/>
    <w:semiHidden/>
    <w:unhideWhenUsed/>
    <w:pPr>
      <w:spacing w:line="240" w:lineRule="auto"/>
    </w:pPr>
    <w:rPr>
      <w:sz w:val="20"/>
    </w:rPr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basedOn w:val="737"/>
    <w:uiPriority w:val="99"/>
    <w:semiHidden/>
    <w:unhideWhenUsed/>
    <w:rPr>
      <w:vertAlign w:val="superscript"/>
    </w:rPr>
  </w:style>
  <w:style w:type="paragraph" w:styleId="892">
    <w:name w:val="toc 1"/>
    <w:basedOn w:val="727"/>
    <w:next w:val="727"/>
    <w:uiPriority w:val="39"/>
    <w:unhideWhenUsed/>
    <w:pPr>
      <w:ind w:firstLine="0"/>
      <w:spacing w:after="57"/>
    </w:pPr>
  </w:style>
  <w:style w:type="paragraph" w:styleId="893">
    <w:name w:val="toc 2"/>
    <w:basedOn w:val="727"/>
    <w:next w:val="727"/>
    <w:uiPriority w:val="39"/>
    <w:unhideWhenUsed/>
    <w:pPr>
      <w:ind w:left="283" w:firstLine="0"/>
      <w:spacing w:after="57"/>
    </w:pPr>
  </w:style>
  <w:style w:type="paragraph" w:styleId="894">
    <w:name w:val="toc 3"/>
    <w:basedOn w:val="727"/>
    <w:next w:val="727"/>
    <w:uiPriority w:val="39"/>
    <w:unhideWhenUsed/>
    <w:pPr>
      <w:ind w:left="567" w:firstLine="0"/>
      <w:spacing w:after="57"/>
    </w:pPr>
  </w:style>
  <w:style w:type="paragraph" w:styleId="895">
    <w:name w:val="toc 4"/>
    <w:basedOn w:val="727"/>
    <w:next w:val="727"/>
    <w:uiPriority w:val="39"/>
    <w:unhideWhenUsed/>
    <w:pPr>
      <w:ind w:left="850" w:firstLine="0"/>
      <w:spacing w:after="57"/>
    </w:pPr>
  </w:style>
  <w:style w:type="paragraph" w:styleId="896">
    <w:name w:val="toc 5"/>
    <w:basedOn w:val="727"/>
    <w:next w:val="727"/>
    <w:uiPriority w:val="39"/>
    <w:unhideWhenUsed/>
    <w:pPr>
      <w:ind w:left="1134" w:firstLine="0"/>
      <w:spacing w:after="57"/>
    </w:pPr>
  </w:style>
  <w:style w:type="paragraph" w:styleId="897">
    <w:name w:val="toc 6"/>
    <w:basedOn w:val="727"/>
    <w:next w:val="727"/>
    <w:uiPriority w:val="39"/>
    <w:unhideWhenUsed/>
    <w:pPr>
      <w:ind w:left="1417" w:firstLine="0"/>
      <w:spacing w:after="57"/>
    </w:pPr>
  </w:style>
  <w:style w:type="paragraph" w:styleId="898">
    <w:name w:val="toc 7"/>
    <w:basedOn w:val="727"/>
    <w:next w:val="727"/>
    <w:uiPriority w:val="39"/>
    <w:unhideWhenUsed/>
    <w:pPr>
      <w:ind w:left="1701" w:firstLine="0"/>
      <w:spacing w:after="57"/>
    </w:pPr>
  </w:style>
  <w:style w:type="paragraph" w:styleId="899">
    <w:name w:val="toc 8"/>
    <w:basedOn w:val="727"/>
    <w:next w:val="727"/>
    <w:uiPriority w:val="39"/>
    <w:unhideWhenUsed/>
    <w:pPr>
      <w:ind w:left="1984" w:firstLine="0"/>
      <w:spacing w:after="57"/>
    </w:pPr>
  </w:style>
  <w:style w:type="paragraph" w:styleId="900">
    <w:name w:val="toc 9"/>
    <w:basedOn w:val="727"/>
    <w:next w:val="727"/>
    <w:uiPriority w:val="39"/>
    <w:unhideWhenUsed/>
    <w:pPr>
      <w:ind w:left="2268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27"/>
    <w:next w:val="727"/>
    <w:uiPriority w:val="99"/>
    <w:unhideWhenUsed/>
  </w:style>
  <w:style w:type="character" w:styleId="903">
    <w:name w:val="Hyperlink"/>
    <w:basedOn w:val="737"/>
    <w:rPr>
      <w:color w:val="0066cc"/>
      <w:u w:val="single"/>
    </w:rPr>
  </w:style>
  <w:style w:type="character" w:styleId="904" w:customStyle="1">
    <w:name w:val="Основной текст (2)_"/>
    <w:basedOn w:val="737"/>
    <w:link w:val="94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5" w:customStyle="1">
    <w:name w:val="Заголовок №1_"/>
    <w:basedOn w:val="737"/>
    <w:link w:val="948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6" w:customStyle="1">
    <w:name w:val="Основной текст (3)_"/>
    <w:basedOn w:val="737"/>
    <w:link w:val="949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7" w:customStyle="1">
    <w:name w:val="Подпись к таблице_"/>
    <w:basedOn w:val="737"/>
    <w:link w:val="950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908" w:customStyle="1">
    <w:name w:val="Основной текст (2)"/>
    <w:basedOn w:val="904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single"/>
      <w:lang w:val="en-US" w:eastAsia="en-US" w:bidi="en-US"/>
    </w:rPr>
  </w:style>
  <w:style w:type="character" w:styleId="909" w:customStyle="1">
    <w:name w:val="Колонтитул_"/>
    <w:basedOn w:val="737"/>
    <w:link w:val="951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10" w:customStyle="1">
    <w:name w:val="Колонтитул"/>
    <w:basedOn w:val="909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1" w:customStyle="1">
    <w:name w:val="Колонтитул + Полужирный;Не курсив"/>
    <w:basedOn w:val="909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2" w:customStyle="1">
    <w:name w:val="Основной текст (2) + Курсив"/>
    <w:basedOn w:val="904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sz w:val="28"/>
      <w:szCs w:val="28"/>
      <w:u w:val="none"/>
      <w:lang w:val="ru-RU" w:eastAsia="ru-RU" w:bidi="ru-RU"/>
    </w:rPr>
  </w:style>
  <w:style w:type="character" w:styleId="913" w:customStyle="1">
    <w:name w:val="Основной текст (4)_"/>
    <w:basedOn w:val="737"/>
    <w:link w:val="952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14" w:customStyle="1">
    <w:name w:val="Основной текст (5)_"/>
    <w:basedOn w:val="737"/>
    <w:link w:val="953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15" w:customStyle="1">
    <w:name w:val="Основной текст (5) + Не курсив;Интервал 1 pt"/>
    <w:basedOn w:val="914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16" w:customStyle="1">
    <w:name w:val="Основной текст (6)_"/>
    <w:basedOn w:val="737"/>
    <w:link w:val="954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17" w:customStyle="1">
    <w:name w:val="Подпись к картинке_"/>
    <w:basedOn w:val="737"/>
    <w:link w:val="955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  <w:lang w:val="en-US" w:eastAsia="en-US" w:bidi="en-US"/>
    </w:rPr>
  </w:style>
  <w:style w:type="character" w:styleId="918" w:customStyle="1">
    <w:name w:val="Подпись к картинке + Не курсив;Интервал 1 pt"/>
    <w:basedOn w:val="91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en-US" w:eastAsia="en-US" w:bidi="en-US"/>
    </w:rPr>
  </w:style>
  <w:style w:type="character" w:styleId="919" w:customStyle="1">
    <w:name w:val="Подпись к картинке"/>
    <w:basedOn w:val="91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20" w:customStyle="1">
    <w:name w:val="Подпись к картинке (2)_"/>
    <w:basedOn w:val="737"/>
    <w:link w:val="956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8"/>
      <w:szCs w:val="28"/>
      <w:u w:val="none"/>
    </w:rPr>
  </w:style>
  <w:style w:type="character" w:styleId="921" w:customStyle="1">
    <w:name w:val="Подпись к картинке Exact"/>
    <w:basedOn w:val="737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2" w:customStyle="1">
    <w:name w:val="Подпись к картинке + Не курсив;Интервал 1 pt Exact"/>
    <w:basedOn w:val="91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0"/>
      <w:sz w:val="21"/>
      <w:szCs w:val="21"/>
      <w:u w:val="none"/>
      <w:lang w:val="ru-RU" w:eastAsia="ru-RU" w:bidi="ru-RU"/>
    </w:rPr>
  </w:style>
  <w:style w:type="character" w:styleId="923" w:customStyle="1">
    <w:name w:val="Подпись к картинке (3) Exact"/>
    <w:basedOn w:val="737"/>
    <w:link w:val="957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4" w:customStyle="1">
    <w:name w:val="Основной текст (5) Exact"/>
    <w:basedOn w:val="737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sz w:val="21"/>
      <w:szCs w:val="21"/>
      <w:u w:val="none"/>
    </w:rPr>
  </w:style>
  <w:style w:type="character" w:styleId="925" w:customStyle="1">
    <w:name w:val="Основной текст (9) Exact"/>
    <w:basedOn w:val="737"/>
    <w:link w:val="958"/>
    <w:qFormat/>
    <w:rPr>
      <w:rFonts w:ascii="Impact" w:hAnsi="Impact" w:eastAsia="Impact" w:cs="Impact"/>
      <w:b w:val="0"/>
      <w:bCs w:val="0"/>
      <w:i/>
      <w:iCs/>
      <w:caps w:val="0"/>
      <w:smallCaps w:val="0"/>
      <w:strike w:val="0"/>
      <w:sz w:val="48"/>
      <w:szCs w:val="48"/>
      <w:u w:val="none"/>
    </w:rPr>
  </w:style>
  <w:style w:type="character" w:styleId="926" w:customStyle="1">
    <w:name w:val="Основной текст (4) Exact"/>
    <w:basedOn w:val="737"/>
    <w:qFormat/>
    <w:rPr>
      <w:rFonts w:ascii="Calibri" w:hAnsi="Calibri" w:eastAsia="Calibri" w:cs="Calibri"/>
      <w:b w:val="0"/>
      <w:bCs w:val="0"/>
      <w:i/>
      <w:iCs/>
      <w:caps w:val="0"/>
      <w:smallCaps w:val="0"/>
      <w:strike w:val="0"/>
      <w:sz w:val="19"/>
      <w:szCs w:val="19"/>
      <w:u w:val="none"/>
    </w:rPr>
  </w:style>
  <w:style w:type="character" w:styleId="927" w:customStyle="1">
    <w:name w:val="Основной текст (7)_"/>
    <w:basedOn w:val="737"/>
    <w:link w:val="959"/>
    <w:qFormat/>
    <w:rPr>
      <w:rFonts w:ascii="Times New Roman" w:hAnsi="Times New Roman" w:eastAsia="Times New Roman" w:cs="Times New Roman"/>
      <w:b/>
      <w:bCs/>
      <w:i/>
      <w:iCs/>
      <w:caps w:val="0"/>
      <w:smallCaps w:val="0"/>
      <w:strike w:val="0"/>
      <w:sz w:val="28"/>
      <w:szCs w:val="28"/>
      <w:u w:val="none"/>
    </w:rPr>
  </w:style>
  <w:style w:type="character" w:styleId="928" w:customStyle="1">
    <w:name w:val="Основной текст (5)"/>
    <w:basedOn w:val="914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1"/>
      <w:szCs w:val="21"/>
      <w:u w:val="none"/>
      <w:lang w:val="ru-RU" w:eastAsia="ru-RU" w:bidi="ru-RU"/>
    </w:rPr>
  </w:style>
  <w:style w:type="character" w:styleId="929" w:customStyle="1">
    <w:name w:val="Основной текст (5) + Franklin Gothic Book;11 pt"/>
    <w:basedOn w:val="914"/>
    <w:qFormat/>
    <w:rPr>
      <w:rFonts w:ascii="Franklin Gothic Book" w:hAnsi="Franklin Gothic Book" w:eastAsia="Franklin Gothic Book" w:cs="Franklin Gothic Book"/>
      <w:b w:val="0"/>
      <w:bCs w:val="0"/>
      <w:i w:val="0"/>
      <w:iCs w:val="0"/>
      <w:caps w:val="0"/>
      <w:smallCaps w:val="0"/>
      <w:strike w:val="0"/>
      <w:color w:val="000000"/>
      <w:spacing w:val="0"/>
      <w:sz w:val="22"/>
      <w:szCs w:val="22"/>
      <w:u w:val="none"/>
      <w:lang w:val="ru-RU" w:eastAsia="ru-RU" w:bidi="ru-RU"/>
    </w:rPr>
  </w:style>
  <w:style w:type="character" w:styleId="930" w:customStyle="1">
    <w:name w:val="Основной текст (4)"/>
    <w:basedOn w:val="913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styleId="931" w:customStyle="1">
    <w:name w:val="Основной текст (8)_"/>
    <w:basedOn w:val="737"/>
    <w:link w:val="960"/>
    <w:qFormat/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sz w:val="20"/>
      <w:szCs w:val="20"/>
      <w:u w:val="none"/>
    </w:rPr>
  </w:style>
  <w:style w:type="character" w:styleId="932" w:customStyle="1">
    <w:name w:val="Основной текст (7) + 27 pt;Не курсив"/>
    <w:basedOn w:val="927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54"/>
      <w:szCs w:val="54"/>
      <w:u w:val="none"/>
      <w:lang w:val="ru-RU" w:eastAsia="ru-RU" w:bidi="ru-RU"/>
    </w:rPr>
  </w:style>
  <w:style w:type="character" w:styleId="933" w:customStyle="1">
    <w:name w:val="Верхний колонтитул Знак"/>
    <w:basedOn w:val="737"/>
    <w:link w:val="961"/>
    <w:uiPriority w:val="99"/>
    <w:qFormat/>
    <w:rPr>
      <w:color w:val="000000"/>
    </w:rPr>
  </w:style>
  <w:style w:type="character" w:styleId="934" w:customStyle="1">
    <w:name w:val="Нижний колонтитул Знак"/>
    <w:basedOn w:val="737"/>
    <w:link w:val="962"/>
    <w:uiPriority w:val="99"/>
    <w:qFormat/>
    <w:rPr>
      <w:color w:val="000000"/>
    </w:rPr>
  </w:style>
  <w:style w:type="character" w:styleId="935" w:customStyle="1">
    <w:name w:val="Заголовок 1 Знак"/>
    <w:basedOn w:val="737"/>
    <w:link w:val="728"/>
    <w:uiPriority w:val="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</w:rPr>
  </w:style>
  <w:style w:type="character" w:styleId="936" w:customStyle="1">
    <w:name w:val="Абзац списка Знак"/>
    <w:basedOn w:val="737"/>
    <w:link w:val="963"/>
    <w:uiPriority w:val="34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37" w:customStyle="1">
    <w:name w:val="Перечисление Знак"/>
    <w:basedOn w:val="936"/>
    <w:link w:val="964"/>
    <w:qFormat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</w:rPr>
  </w:style>
  <w:style w:type="character" w:styleId="938" w:customStyle="1">
    <w:name w:val="Текст выноски Знак"/>
    <w:basedOn w:val="737"/>
    <w:link w:val="965"/>
    <w:uiPriority w:val="99"/>
    <w:semiHidden/>
    <w:qFormat/>
    <w:rPr>
      <w:rFonts w:ascii="Tahoma" w:hAnsi="Tahoma" w:eastAsia="Times New Roman" w:cs="Tahoma"/>
      <w:color w:val="000000"/>
      <w:sz w:val="16"/>
      <w:szCs w:val="16"/>
      <w:shd w:val="clear" w:color="auto" w:fill="ffffff"/>
    </w:rPr>
  </w:style>
  <w:style w:type="character" w:styleId="939" w:customStyle="1">
    <w:name w:val="Название Знак"/>
    <w:basedOn w:val="737"/>
    <w:link w:val="967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940" w:customStyle="1">
    <w:name w:val="Гипертекстовая ссылка"/>
    <w:basedOn w:val="737"/>
    <w:uiPriority w:val="99"/>
    <w:qFormat/>
    <w:rPr>
      <w:color w:val="106bbe"/>
    </w:rPr>
  </w:style>
  <w:style w:type="character" w:styleId="941">
    <w:name w:val="Emphasis"/>
    <w:basedOn w:val="737"/>
    <w:uiPriority w:val="20"/>
    <w:qFormat/>
    <w:rPr>
      <w:i/>
      <w:iCs/>
    </w:rPr>
  </w:style>
  <w:style w:type="paragraph" w:styleId="942" w:customStyle="1">
    <w:name w:val="Заголовок"/>
    <w:basedOn w:val="727"/>
    <w:next w:val="943"/>
    <w:qFormat/>
    <w:pPr>
      <w:keepNext/>
      <w:spacing w:before="240" w:after="120"/>
    </w:pPr>
    <w:rPr>
      <w:rFonts w:ascii="Liberation Sans" w:hAnsi="Liberation Sans" w:eastAsia="Droid Sans Fallback" w:cs="Droid Sans Devanagari"/>
    </w:rPr>
  </w:style>
  <w:style w:type="paragraph" w:styleId="943">
    <w:name w:val="Body Text"/>
    <w:basedOn w:val="727"/>
    <w:pPr>
      <w:spacing w:after="140" w:line="276" w:lineRule="auto"/>
    </w:pPr>
  </w:style>
  <w:style w:type="paragraph" w:styleId="944">
    <w:name w:val="List"/>
    <w:basedOn w:val="943"/>
    <w:rPr>
      <w:rFonts w:cs="Droid Sans Devanagari"/>
    </w:rPr>
  </w:style>
  <w:style w:type="paragraph" w:styleId="945">
    <w:name w:val="Caption"/>
    <w:basedOn w:val="727"/>
    <w:link w:val="75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46">
    <w:name w:val="index heading"/>
    <w:basedOn w:val="727"/>
    <w:qFormat/>
    <w:pPr>
      <w:suppressLineNumbers/>
    </w:pPr>
    <w:rPr>
      <w:rFonts w:cs="Droid Sans Devanagari"/>
    </w:rPr>
  </w:style>
  <w:style w:type="paragraph" w:styleId="947" w:customStyle="1">
    <w:name w:val="Основной текст (2)"/>
    <w:basedOn w:val="727"/>
    <w:link w:val="904"/>
    <w:qFormat/>
    <w:pPr>
      <w:jc w:val="right"/>
      <w:spacing w:line="0" w:lineRule="atLeast"/>
    </w:pPr>
  </w:style>
  <w:style w:type="paragraph" w:styleId="948" w:customStyle="1">
    <w:name w:val="Заголовок №1"/>
    <w:basedOn w:val="727"/>
    <w:link w:val="905"/>
    <w:qFormat/>
    <w:pPr>
      <w:jc w:val="center"/>
      <w:spacing w:before="240" w:after="540" w:line="370" w:lineRule="exact"/>
      <w:outlineLvl w:val="0"/>
    </w:pPr>
    <w:rPr>
      <w:b/>
      <w:bCs/>
    </w:rPr>
  </w:style>
  <w:style w:type="paragraph" w:styleId="949" w:customStyle="1">
    <w:name w:val="Основной текст (3)"/>
    <w:basedOn w:val="727"/>
    <w:link w:val="906"/>
    <w:qFormat/>
    <w:pPr>
      <w:jc w:val="center"/>
      <w:spacing w:before="540" w:after="6420" w:line="370" w:lineRule="exact"/>
    </w:pPr>
    <w:rPr>
      <w:b/>
      <w:bCs/>
    </w:rPr>
  </w:style>
  <w:style w:type="paragraph" w:styleId="950" w:customStyle="1">
    <w:name w:val="Подпись к таблице"/>
    <w:basedOn w:val="727"/>
    <w:link w:val="907"/>
    <w:qFormat/>
    <w:pPr>
      <w:spacing w:line="0" w:lineRule="atLeast"/>
    </w:pPr>
  </w:style>
  <w:style w:type="paragraph" w:styleId="951" w:customStyle="1">
    <w:name w:val="Колонтитул"/>
    <w:basedOn w:val="727"/>
    <w:link w:val="909"/>
    <w:qFormat/>
    <w:pPr>
      <w:spacing w:line="0" w:lineRule="atLeast"/>
    </w:pPr>
    <w:rPr>
      <w:i/>
      <w:iCs/>
    </w:rPr>
  </w:style>
  <w:style w:type="paragraph" w:styleId="952" w:customStyle="1">
    <w:name w:val="Основной текст (4)"/>
    <w:basedOn w:val="727"/>
    <w:link w:val="913"/>
    <w:qFormat/>
    <w:pPr>
      <w:spacing w:line="470" w:lineRule="exact"/>
    </w:pPr>
    <w:rPr>
      <w:rFonts w:ascii="Calibri" w:hAnsi="Calibri" w:eastAsia="Calibri" w:cs="Calibri"/>
      <w:i/>
      <w:iCs/>
      <w:sz w:val="19"/>
      <w:szCs w:val="19"/>
    </w:rPr>
  </w:style>
  <w:style w:type="paragraph" w:styleId="953" w:customStyle="1">
    <w:name w:val="Основной текст (5)"/>
    <w:basedOn w:val="727"/>
    <w:link w:val="914"/>
    <w:qFormat/>
    <w:pPr>
      <w:spacing w:line="384" w:lineRule="exact"/>
    </w:pPr>
    <w:rPr>
      <w:i/>
      <w:iCs/>
      <w:sz w:val="21"/>
      <w:szCs w:val="21"/>
    </w:rPr>
  </w:style>
  <w:style w:type="paragraph" w:styleId="954" w:customStyle="1">
    <w:name w:val="Основной текст (6)"/>
    <w:basedOn w:val="727"/>
    <w:link w:val="916"/>
    <w:qFormat/>
    <w:pPr>
      <w:spacing w:before="360" w:after="360" w:line="0" w:lineRule="atLeast"/>
    </w:pPr>
    <w:rPr>
      <w:i/>
      <w:iCs/>
    </w:rPr>
  </w:style>
  <w:style w:type="paragraph" w:styleId="955" w:customStyle="1">
    <w:name w:val="Подпись к картинке"/>
    <w:basedOn w:val="727"/>
    <w:link w:val="917"/>
    <w:qFormat/>
    <w:pPr>
      <w:spacing w:line="317" w:lineRule="exact"/>
    </w:pPr>
    <w:rPr>
      <w:i/>
      <w:iCs/>
      <w:sz w:val="21"/>
      <w:szCs w:val="21"/>
      <w:lang w:val="en-US" w:bidi="en-US"/>
    </w:rPr>
  </w:style>
  <w:style w:type="paragraph" w:styleId="956" w:customStyle="1">
    <w:name w:val="Подпись к картинке (2)"/>
    <w:basedOn w:val="727"/>
    <w:link w:val="920"/>
    <w:qFormat/>
    <w:pPr>
      <w:spacing w:before="120" w:line="0" w:lineRule="atLeast"/>
    </w:pPr>
    <w:rPr>
      <w:i/>
      <w:iCs/>
    </w:rPr>
  </w:style>
  <w:style w:type="paragraph" w:styleId="957" w:customStyle="1">
    <w:name w:val="Подпись к картинке (3)"/>
    <w:basedOn w:val="727"/>
    <w:link w:val="923"/>
    <w:qFormat/>
    <w:pPr>
      <w:spacing w:line="0" w:lineRule="atLeast"/>
    </w:pPr>
    <w:rPr>
      <w:rFonts w:ascii="Calibri" w:hAnsi="Calibri" w:eastAsia="Calibri" w:cs="Calibri"/>
      <w:i/>
      <w:iCs/>
      <w:sz w:val="19"/>
      <w:szCs w:val="19"/>
    </w:rPr>
  </w:style>
  <w:style w:type="paragraph" w:styleId="958" w:customStyle="1">
    <w:name w:val="Основной текст (9)"/>
    <w:basedOn w:val="727"/>
    <w:link w:val="925"/>
    <w:qFormat/>
    <w:pPr>
      <w:spacing w:line="0" w:lineRule="atLeast"/>
    </w:pPr>
    <w:rPr>
      <w:rFonts w:ascii="Impact" w:hAnsi="Impact" w:eastAsia="Impact" w:cs="Impact"/>
      <w:i/>
      <w:iCs/>
      <w:sz w:val="48"/>
      <w:szCs w:val="48"/>
    </w:rPr>
  </w:style>
  <w:style w:type="paragraph" w:styleId="959" w:customStyle="1">
    <w:name w:val="Основной текст (7)"/>
    <w:basedOn w:val="727"/>
    <w:link w:val="927"/>
    <w:qFormat/>
    <w:pPr>
      <w:ind w:firstLine="740"/>
      <w:spacing w:before="300" w:after="120" w:line="370" w:lineRule="exact"/>
    </w:pPr>
    <w:rPr>
      <w:b/>
      <w:bCs/>
      <w:i/>
      <w:iCs/>
    </w:rPr>
  </w:style>
  <w:style w:type="paragraph" w:styleId="960" w:customStyle="1">
    <w:name w:val="Основной текст (8)"/>
    <w:basedOn w:val="727"/>
    <w:link w:val="931"/>
    <w:qFormat/>
    <w:pPr>
      <w:spacing w:after="120" w:line="0" w:lineRule="atLeast"/>
    </w:pPr>
    <w:rPr>
      <w:rFonts w:ascii="Calibri" w:hAnsi="Calibri" w:eastAsia="Calibri" w:cs="Calibri"/>
      <w:sz w:val="20"/>
      <w:szCs w:val="20"/>
    </w:rPr>
  </w:style>
  <w:style w:type="paragraph" w:styleId="961">
    <w:name w:val="Header"/>
    <w:basedOn w:val="727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2">
    <w:name w:val="Footer"/>
    <w:basedOn w:val="727"/>
    <w:link w:val="934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63">
    <w:name w:val="List Paragraph"/>
    <w:basedOn w:val="727"/>
    <w:link w:val="936"/>
    <w:uiPriority w:val="34"/>
    <w:qFormat/>
    <w:pPr>
      <w:contextualSpacing/>
      <w:ind w:left="720"/>
    </w:pPr>
  </w:style>
  <w:style w:type="paragraph" w:styleId="964" w:customStyle="1">
    <w:name w:val="Перечисление"/>
    <w:basedOn w:val="963"/>
    <w:link w:val="937"/>
    <w:qFormat/>
    <w:pPr>
      <w:numPr>
        <w:ilvl w:val="0"/>
        <w:numId w:val="1"/>
      </w:numPr>
      <w:ind w:left="0" w:firstLine="709"/>
      <w:tabs>
        <w:tab w:val="left" w:pos="1134" w:leader="none"/>
      </w:tabs>
    </w:pPr>
  </w:style>
  <w:style w:type="paragraph" w:styleId="965">
    <w:name w:val="Balloon Text"/>
    <w:basedOn w:val="727"/>
    <w:link w:val="938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966" w:customStyle="1">
    <w:name w:val="ConsPlusNormal"/>
    <w:qFormat/>
    <w:pPr>
      <w:widowControl w:val="off"/>
    </w:pPr>
    <w:rPr>
      <w:rFonts w:ascii="Times New Roman" w:hAnsi="Times New Roman" w:eastAsia="Times New Roman" w:cs="Times New Roman"/>
      <w:sz w:val="28"/>
    </w:rPr>
  </w:style>
  <w:style w:type="paragraph" w:styleId="967">
    <w:name w:val="Title"/>
    <w:basedOn w:val="727"/>
    <w:link w:val="939"/>
    <w:qFormat/>
    <w:pPr>
      <w:ind w:firstLine="545"/>
      <w:jc w:val="center"/>
      <w:spacing w:line="240" w:lineRule="auto"/>
      <w:shd w:val="clear" w:color="auto" w:fill="auto"/>
      <w:widowControl/>
    </w:pPr>
    <w:rPr>
      <w:rFonts w:ascii="Cambria" w:hAnsi="Cambria"/>
      <w:b/>
      <w:bCs/>
      <w:color w:val="auto"/>
      <w:sz w:val="32"/>
      <w:szCs w:val="32"/>
      <w:lang w:eastAsia="ru-RU"/>
    </w:rPr>
  </w:style>
  <w:style w:type="paragraph" w:styleId="968" w:customStyle="1">
    <w:name w:val="Основной текст2"/>
    <w:basedOn w:val="727"/>
    <w:qFormat/>
    <w:pPr>
      <w:ind w:firstLine="0"/>
      <w:jc w:val="left"/>
      <w:spacing w:before="120" w:after="300" w:line="0" w:lineRule="atLeast"/>
      <w:widowControl/>
    </w:pPr>
    <w:rPr>
      <w:color w:val="auto"/>
      <w:sz w:val="24"/>
      <w:szCs w:val="24"/>
    </w:rPr>
  </w:style>
  <w:style w:type="paragraph" w:styleId="969">
    <w:name w:val="Normal (Web)"/>
    <w:basedOn w:val="727"/>
    <w:uiPriority w:val="99"/>
    <w:unhideWhenUsed/>
    <w:qFormat/>
    <w:pPr>
      <w:ind w:firstLine="0"/>
      <w:jc w:val="left"/>
      <w:spacing w:beforeAutospacing="1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70" w:customStyle="1">
    <w:name w:val="docdata"/>
    <w:basedOn w:val="727"/>
    <w:pPr>
      <w:ind w:firstLine="0"/>
      <w:jc w:val="left"/>
      <w:spacing w:before="100" w:beforeAutospacing="1" w:after="100" w:afterAutospacing="1" w:line="240" w:lineRule="auto"/>
      <w:shd w:val="clear" w:color="auto" w:fill="auto"/>
      <w:widowControl/>
    </w:pPr>
    <w:rPr>
      <w:color w:val="auto"/>
      <w:sz w:val="24"/>
      <w:szCs w:val="24"/>
      <w:lang w:eastAsia="ru-RU"/>
    </w:rPr>
  </w:style>
  <w:style w:type="paragraph" w:styleId="971" w:customStyle="1">
    <w:name w:val="Абзац списка;Тема;ПАРАГРАФ;Основной;Маркер;Список - нумерованный абзац;List Paragraph1;Абзац списка3;название;Bullet List;FooterText;numbered;SL_Абзац списка;f_Абзац 1;Bullet Number;Нумерованый список;lp1;Абзац списка2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  <w:sz w:val="22"/>
      <w:szCs w:val="22"/>
      <w:lang w:val="en-US" w:eastAsia="en-US"/>
    </w:rPr>
  </w:style>
  <w:style w:type="paragraph" w:styleId="972" w:customStyle="1">
    <w:name w:val="Без интервала"/>
    <w:next w:val="878"/>
    <w:link w:val="86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www.gosuslugi.ru/" TargetMode="External"/><Relationship Id="rId15" Type="http://schemas.openxmlformats.org/officeDocument/2006/relationships/hyperlink" Target="garantf1://12064247.8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EBB8D-E6BB-4169-88C1-D6AD3D33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lAGUTIN</dc:creator>
  <dc:description/>
  <dc:language>ru-RU</dc:language>
  <cp:lastModifiedBy>user</cp:lastModifiedBy>
  <cp:revision>75</cp:revision>
  <dcterms:created xsi:type="dcterms:W3CDTF">2024-08-22T08:08:00Z</dcterms:created>
  <dcterms:modified xsi:type="dcterms:W3CDTF">2025-10-07T07:53:15Z</dcterms:modified>
</cp:coreProperties>
</file>